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BF2CCD">
        <w:trPr>
          <w:trHeight w:hRule="exact" w:val="1528"/>
        </w:trPr>
        <w:tc>
          <w:tcPr>
            <w:tcW w:w="143" w:type="dxa"/>
          </w:tcPr>
          <w:p w:rsidR="00BF2CCD" w:rsidRDefault="00BF2CCD"/>
        </w:tc>
        <w:tc>
          <w:tcPr>
            <w:tcW w:w="285" w:type="dxa"/>
          </w:tcPr>
          <w:p w:rsidR="00BF2CCD" w:rsidRDefault="00BF2CCD"/>
        </w:tc>
        <w:tc>
          <w:tcPr>
            <w:tcW w:w="2127" w:type="dxa"/>
          </w:tcPr>
          <w:p w:rsidR="00BF2CCD" w:rsidRDefault="00BF2CCD"/>
        </w:tc>
        <w:tc>
          <w:tcPr>
            <w:tcW w:w="2127" w:type="dxa"/>
          </w:tcPr>
          <w:p w:rsidR="00BF2CCD" w:rsidRDefault="00BF2CCD"/>
        </w:tc>
        <w:tc>
          <w:tcPr>
            <w:tcW w:w="5543" w:type="dxa"/>
            <w:gridSpan w:val="4"/>
            <w:shd w:val="clear" w:color="000000" w:fill="FFFFFF"/>
            <w:tcMar>
              <w:left w:w="34" w:type="dxa"/>
              <w:right w:w="34" w:type="dxa"/>
            </w:tcMar>
          </w:tcPr>
          <w:p w:rsidR="00BF2CCD" w:rsidRDefault="00AD6E48">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BF2CCD">
        <w:trPr>
          <w:trHeight w:hRule="exact" w:val="138"/>
        </w:trPr>
        <w:tc>
          <w:tcPr>
            <w:tcW w:w="143" w:type="dxa"/>
          </w:tcPr>
          <w:p w:rsidR="00BF2CCD" w:rsidRDefault="00BF2CCD"/>
        </w:tc>
        <w:tc>
          <w:tcPr>
            <w:tcW w:w="285" w:type="dxa"/>
          </w:tcPr>
          <w:p w:rsidR="00BF2CCD" w:rsidRDefault="00BF2CCD"/>
        </w:tc>
        <w:tc>
          <w:tcPr>
            <w:tcW w:w="2127" w:type="dxa"/>
          </w:tcPr>
          <w:p w:rsidR="00BF2CCD" w:rsidRDefault="00BF2CCD"/>
        </w:tc>
        <w:tc>
          <w:tcPr>
            <w:tcW w:w="2127" w:type="dxa"/>
          </w:tcPr>
          <w:p w:rsidR="00BF2CCD" w:rsidRDefault="00BF2CCD"/>
        </w:tc>
        <w:tc>
          <w:tcPr>
            <w:tcW w:w="426" w:type="dxa"/>
          </w:tcPr>
          <w:p w:rsidR="00BF2CCD" w:rsidRDefault="00BF2CCD"/>
        </w:tc>
        <w:tc>
          <w:tcPr>
            <w:tcW w:w="1277" w:type="dxa"/>
          </w:tcPr>
          <w:p w:rsidR="00BF2CCD" w:rsidRDefault="00BF2CCD"/>
        </w:tc>
        <w:tc>
          <w:tcPr>
            <w:tcW w:w="993" w:type="dxa"/>
          </w:tcPr>
          <w:p w:rsidR="00BF2CCD" w:rsidRDefault="00BF2CCD"/>
        </w:tc>
        <w:tc>
          <w:tcPr>
            <w:tcW w:w="2836" w:type="dxa"/>
          </w:tcPr>
          <w:p w:rsidR="00BF2CCD" w:rsidRDefault="00BF2CCD"/>
        </w:tc>
      </w:tr>
      <w:tr w:rsidR="00BF2CCD">
        <w:trPr>
          <w:trHeight w:hRule="exact" w:val="585"/>
        </w:trPr>
        <w:tc>
          <w:tcPr>
            <w:tcW w:w="10221" w:type="dxa"/>
            <w:gridSpan w:val="8"/>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F2CCD" w:rsidRDefault="00AD6E4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F2CCD">
        <w:trPr>
          <w:trHeight w:hRule="exact" w:val="314"/>
        </w:trPr>
        <w:tc>
          <w:tcPr>
            <w:tcW w:w="10221" w:type="dxa"/>
            <w:gridSpan w:val="8"/>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BF2CCD">
        <w:trPr>
          <w:trHeight w:hRule="exact" w:val="211"/>
        </w:trPr>
        <w:tc>
          <w:tcPr>
            <w:tcW w:w="143" w:type="dxa"/>
          </w:tcPr>
          <w:p w:rsidR="00BF2CCD" w:rsidRDefault="00BF2CCD"/>
        </w:tc>
        <w:tc>
          <w:tcPr>
            <w:tcW w:w="285" w:type="dxa"/>
          </w:tcPr>
          <w:p w:rsidR="00BF2CCD" w:rsidRDefault="00BF2CCD"/>
        </w:tc>
        <w:tc>
          <w:tcPr>
            <w:tcW w:w="2127" w:type="dxa"/>
          </w:tcPr>
          <w:p w:rsidR="00BF2CCD" w:rsidRDefault="00BF2CCD"/>
        </w:tc>
        <w:tc>
          <w:tcPr>
            <w:tcW w:w="2127" w:type="dxa"/>
          </w:tcPr>
          <w:p w:rsidR="00BF2CCD" w:rsidRDefault="00BF2CCD"/>
        </w:tc>
        <w:tc>
          <w:tcPr>
            <w:tcW w:w="426" w:type="dxa"/>
          </w:tcPr>
          <w:p w:rsidR="00BF2CCD" w:rsidRDefault="00BF2CCD"/>
        </w:tc>
        <w:tc>
          <w:tcPr>
            <w:tcW w:w="1277" w:type="dxa"/>
          </w:tcPr>
          <w:p w:rsidR="00BF2CCD" w:rsidRDefault="00BF2CCD"/>
        </w:tc>
        <w:tc>
          <w:tcPr>
            <w:tcW w:w="993" w:type="dxa"/>
          </w:tcPr>
          <w:p w:rsidR="00BF2CCD" w:rsidRDefault="00BF2CCD"/>
        </w:tc>
        <w:tc>
          <w:tcPr>
            <w:tcW w:w="2836" w:type="dxa"/>
          </w:tcPr>
          <w:p w:rsidR="00BF2CCD" w:rsidRDefault="00BF2CCD"/>
        </w:tc>
      </w:tr>
      <w:tr w:rsidR="00BF2CCD">
        <w:trPr>
          <w:trHeight w:hRule="exact" w:val="277"/>
        </w:trPr>
        <w:tc>
          <w:tcPr>
            <w:tcW w:w="143" w:type="dxa"/>
          </w:tcPr>
          <w:p w:rsidR="00BF2CCD" w:rsidRDefault="00BF2CCD"/>
        </w:tc>
        <w:tc>
          <w:tcPr>
            <w:tcW w:w="285" w:type="dxa"/>
          </w:tcPr>
          <w:p w:rsidR="00BF2CCD" w:rsidRDefault="00BF2CCD"/>
        </w:tc>
        <w:tc>
          <w:tcPr>
            <w:tcW w:w="2127" w:type="dxa"/>
          </w:tcPr>
          <w:p w:rsidR="00BF2CCD" w:rsidRDefault="00BF2CCD"/>
        </w:tc>
        <w:tc>
          <w:tcPr>
            <w:tcW w:w="2127" w:type="dxa"/>
          </w:tcPr>
          <w:p w:rsidR="00BF2CCD" w:rsidRDefault="00BF2CCD"/>
        </w:tc>
        <w:tc>
          <w:tcPr>
            <w:tcW w:w="426" w:type="dxa"/>
          </w:tcPr>
          <w:p w:rsidR="00BF2CCD" w:rsidRDefault="00BF2CCD"/>
        </w:tc>
        <w:tc>
          <w:tcPr>
            <w:tcW w:w="1277" w:type="dxa"/>
          </w:tcPr>
          <w:p w:rsidR="00BF2CCD" w:rsidRDefault="00BF2CCD"/>
        </w:tc>
        <w:tc>
          <w:tcPr>
            <w:tcW w:w="3842" w:type="dxa"/>
            <w:gridSpan w:val="2"/>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УТВЕРЖДАЮ</w:t>
            </w:r>
          </w:p>
        </w:tc>
      </w:tr>
      <w:tr w:rsidR="00BF2CCD">
        <w:trPr>
          <w:trHeight w:hRule="exact" w:val="972"/>
        </w:trPr>
        <w:tc>
          <w:tcPr>
            <w:tcW w:w="143" w:type="dxa"/>
          </w:tcPr>
          <w:p w:rsidR="00BF2CCD" w:rsidRDefault="00BF2CCD"/>
        </w:tc>
        <w:tc>
          <w:tcPr>
            <w:tcW w:w="285" w:type="dxa"/>
          </w:tcPr>
          <w:p w:rsidR="00BF2CCD" w:rsidRDefault="00BF2CCD"/>
        </w:tc>
        <w:tc>
          <w:tcPr>
            <w:tcW w:w="2127" w:type="dxa"/>
          </w:tcPr>
          <w:p w:rsidR="00BF2CCD" w:rsidRDefault="00BF2CCD"/>
        </w:tc>
        <w:tc>
          <w:tcPr>
            <w:tcW w:w="2127" w:type="dxa"/>
          </w:tcPr>
          <w:p w:rsidR="00BF2CCD" w:rsidRDefault="00BF2CCD"/>
        </w:tc>
        <w:tc>
          <w:tcPr>
            <w:tcW w:w="426" w:type="dxa"/>
          </w:tcPr>
          <w:p w:rsidR="00BF2CCD" w:rsidRDefault="00BF2CCD"/>
        </w:tc>
        <w:tc>
          <w:tcPr>
            <w:tcW w:w="1277" w:type="dxa"/>
          </w:tcPr>
          <w:p w:rsidR="00BF2CCD" w:rsidRDefault="00BF2CCD"/>
        </w:tc>
        <w:tc>
          <w:tcPr>
            <w:tcW w:w="3842" w:type="dxa"/>
            <w:gridSpan w:val="2"/>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F2CCD" w:rsidRDefault="00BF2CCD">
            <w:pPr>
              <w:spacing w:after="0" w:line="240" w:lineRule="auto"/>
              <w:jc w:val="center"/>
              <w:rPr>
                <w:sz w:val="24"/>
                <w:szCs w:val="24"/>
              </w:rPr>
            </w:pPr>
          </w:p>
          <w:p w:rsidR="00BF2CCD" w:rsidRDefault="00AD6E4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F2CCD">
        <w:trPr>
          <w:trHeight w:hRule="exact" w:val="277"/>
        </w:trPr>
        <w:tc>
          <w:tcPr>
            <w:tcW w:w="143" w:type="dxa"/>
          </w:tcPr>
          <w:p w:rsidR="00BF2CCD" w:rsidRDefault="00BF2CCD"/>
        </w:tc>
        <w:tc>
          <w:tcPr>
            <w:tcW w:w="285" w:type="dxa"/>
          </w:tcPr>
          <w:p w:rsidR="00BF2CCD" w:rsidRDefault="00BF2CCD"/>
        </w:tc>
        <w:tc>
          <w:tcPr>
            <w:tcW w:w="2127" w:type="dxa"/>
          </w:tcPr>
          <w:p w:rsidR="00BF2CCD" w:rsidRDefault="00BF2CCD"/>
        </w:tc>
        <w:tc>
          <w:tcPr>
            <w:tcW w:w="2127" w:type="dxa"/>
          </w:tcPr>
          <w:p w:rsidR="00BF2CCD" w:rsidRDefault="00BF2CCD"/>
        </w:tc>
        <w:tc>
          <w:tcPr>
            <w:tcW w:w="426" w:type="dxa"/>
          </w:tcPr>
          <w:p w:rsidR="00BF2CCD" w:rsidRDefault="00BF2CCD"/>
        </w:tc>
        <w:tc>
          <w:tcPr>
            <w:tcW w:w="1277" w:type="dxa"/>
          </w:tcPr>
          <w:p w:rsidR="00BF2CCD" w:rsidRDefault="00BF2CCD"/>
        </w:tc>
        <w:tc>
          <w:tcPr>
            <w:tcW w:w="3842" w:type="dxa"/>
            <w:gridSpan w:val="2"/>
            <w:shd w:val="clear" w:color="000000" w:fill="FFFFFF"/>
            <w:tcMar>
              <w:left w:w="34" w:type="dxa"/>
              <w:right w:w="34" w:type="dxa"/>
            </w:tcMar>
          </w:tcPr>
          <w:p w:rsidR="00BF2CCD" w:rsidRDefault="00AD6E48">
            <w:pPr>
              <w:spacing w:after="0" w:line="240" w:lineRule="auto"/>
              <w:jc w:val="right"/>
              <w:rPr>
                <w:sz w:val="24"/>
                <w:szCs w:val="24"/>
              </w:rPr>
            </w:pPr>
            <w:r>
              <w:rPr>
                <w:rFonts w:ascii="Times New Roman" w:hAnsi="Times New Roman" w:cs="Times New Roman"/>
                <w:color w:val="000000"/>
                <w:sz w:val="24"/>
                <w:szCs w:val="24"/>
              </w:rPr>
              <w:t>28.03.2022</w:t>
            </w:r>
          </w:p>
        </w:tc>
      </w:tr>
      <w:tr w:rsidR="00BF2CCD">
        <w:trPr>
          <w:trHeight w:hRule="exact" w:val="277"/>
        </w:trPr>
        <w:tc>
          <w:tcPr>
            <w:tcW w:w="143" w:type="dxa"/>
          </w:tcPr>
          <w:p w:rsidR="00BF2CCD" w:rsidRDefault="00BF2CCD"/>
        </w:tc>
        <w:tc>
          <w:tcPr>
            <w:tcW w:w="285" w:type="dxa"/>
          </w:tcPr>
          <w:p w:rsidR="00BF2CCD" w:rsidRDefault="00BF2CCD"/>
        </w:tc>
        <w:tc>
          <w:tcPr>
            <w:tcW w:w="2127" w:type="dxa"/>
          </w:tcPr>
          <w:p w:rsidR="00BF2CCD" w:rsidRDefault="00BF2CCD"/>
        </w:tc>
        <w:tc>
          <w:tcPr>
            <w:tcW w:w="2127" w:type="dxa"/>
          </w:tcPr>
          <w:p w:rsidR="00BF2CCD" w:rsidRDefault="00BF2CCD"/>
        </w:tc>
        <w:tc>
          <w:tcPr>
            <w:tcW w:w="426" w:type="dxa"/>
          </w:tcPr>
          <w:p w:rsidR="00BF2CCD" w:rsidRDefault="00BF2CCD"/>
        </w:tc>
        <w:tc>
          <w:tcPr>
            <w:tcW w:w="1277" w:type="dxa"/>
          </w:tcPr>
          <w:p w:rsidR="00BF2CCD" w:rsidRDefault="00BF2CCD"/>
        </w:tc>
        <w:tc>
          <w:tcPr>
            <w:tcW w:w="993" w:type="dxa"/>
          </w:tcPr>
          <w:p w:rsidR="00BF2CCD" w:rsidRDefault="00BF2CCD"/>
        </w:tc>
        <w:tc>
          <w:tcPr>
            <w:tcW w:w="2836" w:type="dxa"/>
          </w:tcPr>
          <w:p w:rsidR="00BF2CCD" w:rsidRDefault="00BF2CCD"/>
        </w:tc>
      </w:tr>
      <w:tr w:rsidR="00BF2CCD">
        <w:trPr>
          <w:trHeight w:hRule="exact" w:val="416"/>
        </w:trPr>
        <w:tc>
          <w:tcPr>
            <w:tcW w:w="10221" w:type="dxa"/>
            <w:gridSpan w:val="8"/>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F2CCD">
        <w:trPr>
          <w:trHeight w:hRule="exact" w:val="1496"/>
        </w:trPr>
        <w:tc>
          <w:tcPr>
            <w:tcW w:w="143" w:type="dxa"/>
          </w:tcPr>
          <w:p w:rsidR="00BF2CCD" w:rsidRDefault="00BF2CCD"/>
        </w:tc>
        <w:tc>
          <w:tcPr>
            <w:tcW w:w="285" w:type="dxa"/>
          </w:tcPr>
          <w:p w:rsidR="00BF2CCD" w:rsidRDefault="00BF2CCD"/>
        </w:tc>
        <w:tc>
          <w:tcPr>
            <w:tcW w:w="2127" w:type="dxa"/>
          </w:tcPr>
          <w:p w:rsidR="00BF2CCD" w:rsidRDefault="00BF2CCD"/>
        </w:tc>
        <w:tc>
          <w:tcPr>
            <w:tcW w:w="4834" w:type="dxa"/>
            <w:gridSpan w:val="4"/>
            <w:shd w:val="clear" w:color="000000" w:fill="FFFFFF"/>
            <w:tcMar>
              <w:left w:w="34" w:type="dxa"/>
              <w:right w:w="34" w:type="dxa"/>
            </w:tcMar>
          </w:tcPr>
          <w:p w:rsidR="00BF2CCD" w:rsidRDefault="00AD6E48">
            <w:pPr>
              <w:spacing w:after="0" w:line="240" w:lineRule="auto"/>
              <w:jc w:val="center"/>
              <w:rPr>
                <w:sz w:val="32"/>
                <w:szCs w:val="32"/>
              </w:rPr>
            </w:pPr>
            <w:r>
              <w:rPr>
                <w:rFonts w:ascii="Times New Roman" w:hAnsi="Times New Roman" w:cs="Times New Roman"/>
                <w:color w:val="000000"/>
                <w:sz w:val="32"/>
                <w:szCs w:val="32"/>
              </w:rPr>
              <w:t>Контрольные и надзорные функции органов государственной власти</w:t>
            </w:r>
          </w:p>
          <w:p w:rsidR="00BF2CCD" w:rsidRDefault="00AD6E48">
            <w:pPr>
              <w:spacing w:after="0" w:line="240" w:lineRule="auto"/>
              <w:jc w:val="center"/>
              <w:rPr>
                <w:sz w:val="32"/>
                <w:szCs w:val="32"/>
              </w:rPr>
            </w:pPr>
            <w:r>
              <w:rPr>
                <w:rFonts w:ascii="Times New Roman" w:hAnsi="Times New Roman" w:cs="Times New Roman"/>
                <w:color w:val="000000"/>
                <w:sz w:val="32"/>
                <w:szCs w:val="32"/>
              </w:rPr>
              <w:t>Б1.О.04.08</w:t>
            </w:r>
          </w:p>
        </w:tc>
        <w:tc>
          <w:tcPr>
            <w:tcW w:w="2836" w:type="dxa"/>
          </w:tcPr>
          <w:p w:rsidR="00BF2CCD" w:rsidRDefault="00BF2CCD"/>
        </w:tc>
      </w:tr>
      <w:tr w:rsidR="00BF2CCD">
        <w:trPr>
          <w:trHeight w:hRule="exact" w:val="277"/>
        </w:trPr>
        <w:tc>
          <w:tcPr>
            <w:tcW w:w="10221" w:type="dxa"/>
            <w:gridSpan w:val="8"/>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F2CCD">
        <w:trPr>
          <w:trHeight w:hRule="exact" w:val="1396"/>
        </w:trPr>
        <w:tc>
          <w:tcPr>
            <w:tcW w:w="143" w:type="dxa"/>
          </w:tcPr>
          <w:p w:rsidR="00BF2CCD" w:rsidRDefault="00BF2CCD"/>
        </w:tc>
        <w:tc>
          <w:tcPr>
            <w:tcW w:w="285" w:type="dxa"/>
          </w:tcPr>
          <w:p w:rsidR="00BF2CCD" w:rsidRDefault="00BF2CCD"/>
        </w:tc>
        <w:tc>
          <w:tcPr>
            <w:tcW w:w="9795" w:type="dxa"/>
            <w:gridSpan w:val="6"/>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BF2CCD" w:rsidRDefault="00AD6E4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BF2CCD" w:rsidRDefault="00AD6E4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F2CCD">
        <w:trPr>
          <w:trHeight w:hRule="exact" w:val="124"/>
        </w:trPr>
        <w:tc>
          <w:tcPr>
            <w:tcW w:w="143" w:type="dxa"/>
          </w:tcPr>
          <w:p w:rsidR="00BF2CCD" w:rsidRDefault="00BF2CCD"/>
        </w:tc>
        <w:tc>
          <w:tcPr>
            <w:tcW w:w="285" w:type="dxa"/>
          </w:tcPr>
          <w:p w:rsidR="00BF2CCD" w:rsidRDefault="00BF2CCD"/>
        </w:tc>
        <w:tc>
          <w:tcPr>
            <w:tcW w:w="2127" w:type="dxa"/>
          </w:tcPr>
          <w:p w:rsidR="00BF2CCD" w:rsidRDefault="00BF2CCD"/>
        </w:tc>
        <w:tc>
          <w:tcPr>
            <w:tcW w:w="2127" w:type="dxa"/>
          </w:tcPr>
          <w:p w:rsidR="00BF2CCD" w:rsidRDefault="00BF2CCD"/>
        </w:tc>
        <w:tc>
          <w:tcPr>
            <w:tcW w:w="426" w:type="dxa"/>
          </w:tcPr>
          <w:p w:rsidR="00BF2CCD" w:rsidRDefault="00BF2CCD"/>
        </w:tc>
        <w:tc>
          <w:tcPr>
            <w:tcW w:w="1277" w:type="dxa"/>
          </w:tcPr>
          <w:p w:rsidR="00BF2CCD" w:rsidRDefault="00BF2CCD"/>
        </w:tc>
        <w:tc>
          <w:tcPr>
            <w:tcW w:w="993" w:type="dxa"/>
          </w:tcPr>
          <w:p w:rsidR="00BF2CCD" w:rsidRDefault="00BF2CCD"/>
        </w:tc>
        <w:tc>
          <w:tcPr>
            <w:tcW w:w="2836" w:type="dxa"/>
          </w:tcPr>
          <w:p w:rsidR="00BF2CCD" w:rsidRDefault="00BF2CCD"/>
        </w:tc>
      </w:tr>
      <w:tr w:rsidR="00BF2CCD">
        <w:trPr>
          <w:trHeight w:hRule="exact" w:val="277"/>
        </w:trPr>
        <w:tc>
          <w:tcPr>
            <w:tcW w:w="5118" w:type="dxa"/>
            <w:gridSpan w:val="5"/>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BF2CCD">
        <w:trPr>
          <w:trHeight w:hRule="exact" w:val="577"/>
        </w:trPr>
        <w:tc>
          <w:tcPr>
            <w:tcW w:w="143" w:type="dxa"/>
          </w:tcPr>
          <w:p w:rsidR="00BF2CCD" w:rsidRDefault="00BF2CCD"/>
        </w:tc>
        <w:tc>
          <w:tcPr>
            <w:tcW w:w="285" w:type="dxa"/>
          </w:tcPr>
          <w:p w:rsidR="00BF2CCD" w:rsidRDefault="00BF2CCD"/>
        </w:tc>
        <w:tc>
          <w:tcPr>
            <w:tcW w:w="2127" w:type="dxa"/>
          </w:tcPr>
          <w:p w:rsidR="00BF2CCD" w:rsidRDefault="00BF2CCD"/>
        </w:tc>
        <w:tc>
          <w:tcPr>
            <w:tcW w:w="2127" w:type="dxa"/>
          </w:tcPr>
          <w:p w:rsidR="00BF2CCD" w:rsidRDefault="00BF2CCD"/>
        </w:tc>
        <w:tc>
          <w:tcPr>
            <w:tcW w:w="426" w:type="dxa"/>
          </w:tcPr>
          <w:p w:rsidR="00BF2CCD" w:rsidRDefault="00BF2CCD"/>
        </w:tc>
        <w:tc>
          <w:tcPr>
            <w:tcW w:w="5118" w:type="dxa"/>
            <w:gridSpan w:val="3"/>
            <w:vMerge/>
            <w:shd w:val="clear" w:color="000000" w:fill="FFFFFF"/>
            <w:tcMar>
              <w:left w:w="34" w:type="dxa"/>
              <w:right w:w="34" w:type="dxa"/>
            </w:tcMar>
          </w:tcPr>
          <w:p w:rsidR="00BF2CCD" w:rsidRDefault="00BF2CCD"/>
        </w:tc>
      </w:tr>
      <w:tr w:rsidR="00BF2CCD">
        <w:trPr>
          <w:trHeight w:hRule="exact" w:val="4156"/>
        </w:trPr>
        <w:tc>
          <w:tcPr>
            <w:tcW w:w="143" w:type="dxa"/>
          </w:tcPr>
          <w:p w:rsidR="00BF2CCD" w:rsidRDefault="00BF2CCD"/>
        </w:tc>
        <w:tc>
          <w:tcPr>
            <w:tcW w:w="285" w:type="dxa"/>
          </w:tcPr>
          <w:p w:rsidR="00BF2CCD" w:rsidRDefault="00BF2CCD"/>
        </w:tc>
        <w:tc>
          <w:tcPr>
            <w:tcW w:w="2127" w:type="dxa"/>
          </w:tcPr>
          <w:p w:rsidR="00BF2CCD" w:rsidRDefault="00BF2CCD"/>
        </w:tc>
        <w:tc>
          <w:tcPr>
            <w:tcW w:w="2127" w:type="dxa"/>
          </w:tcPr>
          <w:p w:rsidR="00BF2CCD" w:rsidRDefault="00BF2CCD"/>
        </w:tc>
        <w:tc>
          <w:tcPr>
            <w:tcW w:w="426" w:type="dxa"/>
          </w:tcPr>
          <w:p w:rsidR="00BF2CCD" w:rsidRDefault="00BF2CCD"/>
        </w:tc>
        <w:tc>
          <w:tcPr>
            <w:tcW w:w="1277" w:type="dxa"/>
          </w:tcPr>
          <w:p w:rsidR="00BF2CCD" w:rsidRDefault="00BF2CCD"/>
        </w:tc>
        <w:tc>
          <w:tcPr>
            <w:tcW w:w="993" w:type="dxa"/>
          </w:tcPr>
          <w:p w:rsidR="00BF2CCD" w:rsidRDefault="00BF2CCD"/>
        </w:tc>
        <w:tc>
          <w:tcPr>
            <w:tcW w:w="2836" w:type="dxa"/>
          </w:tcPr>
          <w:p w:rsidR="00BF2CCD" w:rsidRDefault="00BF2CCD"/>
        </w:tc>
      </w:tr>
      <w:tr w:rsidR="00BF2CCD">
        <w:trPr>
          <w:trHeight w:hRule="exact" w:val="277"/>
        </w:trPr>
        <w:tc>
          <w:tcPr>
            <w:tcW w:w="143" w:type="dxa"/>
          </w:tcPr>
          <w:p w:rsidR="00BF2CCD" w:rsidRDefault="00BF2CCD"/>
        </w:tc>
        <w:tc>
          <w:tcPr>
            <w:tcW w:w="10079" w:type="dxa"/>
            <w:gridSpan w:val="7"/>
            <w:vMerge w:val="restart"/>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F2CCD">
        <w:trPr>
          <w:trHeight w:hRule="exact" w:val="138"/>
        </w:trPr>
        <w:tc>
          <w:tcPr>
            <w:tcW w:w="143" w:type="dxa"/>
          </w:tcPr>
          <w:p w:rsidR="00BF2CCD" w:rsidRDefault="00BF2CCD"/>
        </w:tc>
        <w:tc>
          <w:tcPr>
            <w:tcW w:w="10079" w:type="dxa"/>
            <w:gridSpan w:val="7"/>
            <w:vMerge/>
            <w:shd w:val="clear" w:color="000000" w:fill="FFFFFF"/>
            <w:tcMar>
              <w:left w:w="34" w:type="dxa"/>
              <w:right w:w="34" w:type="dxa"/>
            </w:tcMar>
          </w:tcPr>
          <w:p w:rsidR="00BF2CCD" w:rsidRDefault="00BF2CCD"/>
        </w:tc>
      </w:tr>
      <w:tr w:rsidR="00BF2CCD">
        <w:trPr>
          <w:trHeight w:hRule="exact" w:val="1666"/>
        </w:trPr>
        <w:tc>
          <w:tcPr>
            <w:tcW w:w="143" w:type="dxa"/>
          </w:tcPr>
          <w:p w:rsidR="00BF2CCD" w:rsidRDefault="00BF2CCD"/>
        </w:tc>
        <w:tc>
          <w:tcPr>
            <w:tcW w:w="10079" w:type="dxa"/>
            <w:gridSpan w:val="7"/>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F2CCD" w:rsidRDefault="00BF2CCD">
            <w:pPr>
              <w:spacing w:after="0" w:line="240" w:lineRule="auto"/>
              <w:jc w:val="center"/>
              <w:rPr>
                <w:sz w:val="24"/>
                <w:szCs w:val="24"/>
              </w:rPr>
            </w:pPr>
          </w:p>
          <w:p w:rsidR="00BF2CCD" w:rsidRDefault="00AD6E4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F2CCD" w:rsidRDefault="00BF2CCD">
            <w:pPr>
              <w:spacing w:after="0" w:line="240" w:lineRule="auto"/>
              <w:jc w:val="center"/>
              <w:rPr>
                <w:sz w:val="24"/>
                <w:szCs w:val="24"/>
              </w:rPr>
            </w:pPr>
          </w:p>
          <w:p w:rsidR="00BF2CCD" w:rsidRDefault="00AD6E48">
            <w:pPr>
              <w:spacing w:after="0" w:line="240" w:lineRule="auto"/>
              <w:jc w:val="center"/>
              <w:rPr>
                <w:sz w:val="24"/>
                <w:szCs w:val="24"/>
              </w:rPr>
            </w:pPr>
            <w:r>
              <w:rPr>
                <w:rFonts w:ascii="Times New Roman" w:hAnsi="Times New Roman" w:cs="Times New Roman"/>
                <w:color w:val="000000"/>
                <w:sz w:val="24"/>
                <w:szCs w:val="24"/>
              </w:rPr>
              <w:t>Омск, 2022</w:t>
            </w:r>
          </w:p>
        </w:tc>
      </w:tr>
    </w:tbl>
    <w:p w:rsidR="00BF2CCD" w:rsidRDefault="00AD6E4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F2CCD">
        <w:trPr>
          <w:trHeight w:hRule="exact" w:val="2222"/>
        </w:trPr>
        <w:tc>
          <w:tcPr>
            <w:tcW w:w="10788" w:type="dxa"/>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lastRenderedPageBreak/>
              <w:t>Составитель:</w:t>
            </w:r>
          </w:p>
          <w:p w:rsidR="00BF2CCD" w:rsidRDefault="00BF2CCD">
            <w:pPr>
              <w:spacing w:after="0" w:line="240" w:lineRule="auto"/>
              <w:rPr>
                <w:sz w:val="24"/>
                <w:szCs w:val="24"/>
              </w:rPr>
            </w:pPr>
          </w:p>
          <w:p w:rsidR="00BF2CCD" w:rsidRDefault="00AD6E48">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BF2CCD" w:rsidRDefault="00BF2CCD">
            <w:pPr>
              <w:spacing w:after="0" w:line="240" w:lineRule="auto"/>
              <w:rPr>
                <w:sz w:val="24"/>
                <w:szCs w:val="24"/>
              </w:rPr>
            </w:pPr>
          </w:p>
          <w:p w:rsidR="00BF2CCD" w:rsidRDefault="00AD6E4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BF2CCD" w:rsidRDefault="00AD6E48">
            <w:pPr>
              <w:spacing w:after="0" w:line="240" w:lineRule="auto"/>
              <w:rPr>
                <w:sz w:val="24"/>
                <w:szCs w:val="24"/>
              </w:rPr>
            </w:pPr>
            <w:r>
              <w:rPr>
                <w:rFonts w:ascii="Times New Roman" w:hAnsi="Times New Roman" w:cs="Times New Roman"/>
                <w:color w:val="000000"/>
                <w:sz w:val="24"/>
                <w:szCs w:val="24"/>
              </w:rPr>
              <w:t>Протокол от 25.03.2022 г.  №8</w:t>
            </w:r>
          </w:p>
        </w:tc>
      </w:tr>
      <w:tr w:rsidR="00BF2CCD">
        <w:trPr>
          <w:trHeight w:hRule="exact" w:val="277"/>
        </w:trPr>
        <w:tc>
          <w:tcPr>
            <w:tcW w:w="10788" w:type="dxa"/>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BF2CCD" w:rsidRDefault="00AD6E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2CCD">
        <w:trPr>
          <w:trHeight w:hRule="exact" w:val="277"/>
        </w:trPr>
        <w:tc>
          <w:tcPr>
            <w:tcW w:w="9654" w:type="dxa"/>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F2CCD">
        <w:trPr>
          <w:trHeight w:hRule="exact" w:val="555"/>
        </w:trPr>
        <w:tc>
          <w:tcPr>
            <w:tcW w:w="9640" w:type="dxa"/>
          </w:tcPr>
          <w:p w:rsidR="00BF2CCD" w:rsidRDefault="00BF2CCD"/>
        </w:tc>
      </w:tr>
      <w:tr w:rsidR="00BF2CCD">
        <w:trPr>
          <w:trHeight w:hRule="exact" w:val="8751"/>
        </w:trPr>
        <w:tc>
          <w:tcPr>
            <w:tcW w:w="9654" w:type="dxa"/>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F2CCD" w:rsidRDefault="00AD6E4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F2CCD" w:rsidRDefault="00AD6E4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F2CCD" w:rsidRDefault="00AD6E4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F2CCD" w:rsidRDefault="00AD6E4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F2CCD" w:rsidRDefault="00AD6E4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F2CCD" w:rsidRDefault="00AD6E4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F2CCD" w:rsidRDefault="00AD6E4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F2CCD" w:rsidRDefault="00AD6E4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F2CCD" w:rsidRDefault="00AD6E4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F2CCD" w:rsidRDefault="00AD6E4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F2CCD" w:rsidRDefault="00AD6E4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F2CCD" w:rsidRDefault="00AD6E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2CCD">
        <w:trPr>
          <w:trHeight w:hRule="exact" w:val="277"/>
        </w:trPr>
        <w:tc>
          <w:tcPr>
            <w:tcW w:w="9654" w:type="dxa"/>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F2CCD">
        <w:trPr>
          <w:trHeight w:hRule="exact" w:val="15113"/>
        </w:trPr>
        <w:tc>
          <w:tcPr>
            <w:tcW w:w="9654" w:type="dxa"/>
            <w:shd w:val="clear" w:color="000000" w:fill="FFFFFF"/>
            <w:tcMar>
              <w:left w:w="34" w:type="dxa"/>
              <w:right w:w="34" w:type="dxa"/>
            </w:tcMar>
          </w:tcPr>
          <w:p w:rsidR="00BF2CCD" w:rsidRDefault="00AD6E4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F2CCD" w:rsidRDefault="00AD6E4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BF2CCD" w:rsidRDefault="00AD6E4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F2CCD" w:rsidRDefault="00AD6E4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F2CCD" w:rsidRDefault="00AD6E4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2CCD" w:rsidRDefault="00AD6E4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2CCD" w:rsidRDefault="00AD6E4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F2CCD" w:rsidRDefault="00AD6E4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2CCD" w:rsidRDefault="00AD6E4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2CCD" w:rsidRDefault="00AD6E4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BF2CCD" w:rsidRDefault="00AD6E4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«Контрольные и надзорные функции органов государственной власти» в течение 2022/2023 учебного года:</w:t>
            </w:r>
          </w:p>
          <w:p w:rsidR="00BF2CCD" w:rsidRDefault="00AD6E4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BF2CCD" w:rsidRDefault="00AD6E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2CCD">
        <w:trPr>
          <w:trHeight w:hRule="exact" w:val="555"/>
        </w:trPr>
        <w:tc>
          <w:tcPr>
            <w:tcW w:w="9654" w:type="dxa"/>
            <w:shd w:val="clear" w:color="000000" w:fill="FFFFFF"/>
            <w:tcMar>
              <w:left w:w="34" w:type="dxa"/>
              <w:right w:w="34" w:type="dxa"/>
            </w:tcMar>
          </w:tcPr>
          <w:p w:rsidR="00BF2CCD" w:rsidRDefault="00AD6E48">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BF2CCD">
        <w:trPr>
          <w:trHeight w:hRule="exact" w:val="138"/>
        </w:trPr>
        <w:tc>
          <w:tcPr>
            <w:tcW w:w="9640" w:type="dxa"/>
          </w:tcPr>
          <w:p w:rsidR="00BF2CCD" w:rsidRDefault="00BF2CCD"/>
        </w:tc>
      </w:tr>
      <w:tr w:rsidR="00BF2CCD">
        <w:trPr>
          <w:trHeight w:hRule="exact" w:val="1396"/>
        </w:trPr>
        <w:tc>
          <w:tcPr>
            <w:tcW w:w="9654" w:type="dxa"/>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b/>
                <w:color w:val="000000"/>
                <w:sz w:val="24"/>
                <w:szCs w:val="24"/>
              </w:rPr>
              <w:t>1. Наименование дисциплины: Б1.О.04.08 «Контрольные и надзорные функции органов государственной власти».</w:t>
            </w:r>
          </w:p>
          <w:p w:rsidR="00BF2CCD" w:rsidRDefault="00AD6E4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F2CCD">
        <w:trPr>
          <w:trHeight w:hRule="exact" w:val="138"/>
        </w:trPr>
        <w:tc>
          <w:tcPr>
            <w:tcW w:w="9640" w:type="dxa"/>
          </w:tcPr>
          <w:p w:rsidR="00BF2CCD" w:rsidRDefault="00BF2CCD"/>
        </w:tc>
      </w:tr>
      <w:tr w:rsidR="00BF2CCD">
        <w:trPr>
          <w:trHeight w:hRule="exact" w:val="3801"/>
        </w:trPr>
        <w:tc>
          <w:tcPr>
            <w:tcW w:w="9654" w:type="dxa"/>
            <w:shd w:val="clear" w:color="000000" w:fill="FFFFFF"/>
            <w:tcMar>
              <w:left w:w="34" w:type="dxa"/>
              <w:right w:w="34" w:type="dxa"/>
            </w:tcMar>
          </w:tcPr>
          <w:p w:rsidR="00BF2CCD" w:rsidRDefault="00AD6E4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F2CCD" w:rsidRDefault="00AD6E4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«Контрольные и надзорные функции органов государственной власти»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F2CC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b/>
                <w:color w:val="000000"/>
                <w:sz w:val="24"/>
                <w:szCs w:val="24"/>
              </w:rPr>
              <w:t>Код компетенции: ОПК-2</w:t>
            </w:r>
          </w:p>
          <w:p w:rsidR="00BF2CCD" w:rsidRDefault="00AD6E48">
            <w:pPr>
              <w:spacing w:after="0" w:line="240" w:lineRule="auto"/>
              <w:rPr>
                <w:sz w:val="24"/>
                <w:szCs w:val="24"/>
              </w:rPr>
            </w:pPr>
            <w:r>
              <w:rPr>
                <w:rFonts w:ascii="Times New Roman" w:hAnsi="Times New Roman" w:cs="Times New Roman"/>
                <w:b/>
                <w:color w:val="000000"/>
                <w:sz w:val="24"/>
                <w:szCs w:val="24"/>
              </w:rPr>
              <w:t>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 экономических процессов</w:t>
            </w:r>
          </w:p>
        </w:tc>
      </w:tr>
      <w:tr w:rsidR="00BF2CCD">
        <w:trPr>
          <w:trHeight w:hRule="exact" w:val="585"/>
        </w:trPr>
        <w:tc>
          <w:tcPr>
            <w:tcW w:w="9654" w:type="dxa"/>
            <w:shd w:val="clear" w:color="000000" w:fill="FFFFFF"/>
            <w:tcMar>
              <w:left w:w="34" w:type="dxa"/>
              <w:right w:w="34" w:type="dxa"/>
            </w:tcMar>
          </w:tcPr>
          <w:p w:rsidR="00BF2CCD" w:rsidRDefault="00BF2CCD">
            <w:pPr>
              <w:spacing w:after="0" w:line="240" w:lineRule="auto"/>
              <w:rPr>
                <w:sz w:val="24"/>
                <w:szCs w:val="24"/>
              </w:rPr>
            </w:pPr>
          </w:p>
          <w:p w:rsidR="00BF2CCD" w:rsidRDefault="00AD6E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F2C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ОПК-2.2 знать способы разработки и реализации управленческих решений, меры регулирующего воздействия, в том числе контрольно-надзорные функции</w:t>
            </w:r>
          </w:p>
        </w:tc>
      </w:tr>
      <w:tr w:rsidR="00BF2C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ОПК-2.5 уметь, разрабатывать и реализовывать в профессиональной деятельности управленческие решения, аргументировать принятые решения, применять меры регулирующего воздействия, в том числе контрольно-надзорные функции</w:t>
            </w:r>
          </w:p>
        </w:tc>
      </w:tr>
      <w:tr w:rsidR="00BF2CC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ОПК-2.7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 аргументирования  принятых решений, навыками  применения мер регулирующего воздействия, в том числе контрольно-надзорных функций</w:t>
            </w:r>
          </w:p>
        </w:tc>
      </w:tr>
      <w:tr w:rsidR="00BF2CCD">
        <w:trPr>
          <w:trHeight w:hRule="exact" w:val="277"/>
        </w:trPr>
        <w:tc>
          <w:tcPr>
            <w:tcW w:w="9640" w:type="dxa"/>
          </w:tcPr>
          <w:p w:rsidR="00BF2CCD" w:rsidRDefault="00BF2CCD"/>
        </w:tc>
      </w:tr>
      <w:tr w:rsidR="00BF2CC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b/>
                <w:color w:val="000000"/>
                <w:sz w:val="24"/>
                <w:szCs w:val="24"/>
              </w:rPr>
              <w:t>Код компетенции: УК-2</w:t>
            </w:r>
          </w:p>
          <w:p w:rsidR="00BF2CCD" w:rsidRDefault="00AD6E48">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BF2CCD">
        <w:trPr>
          <w:trHeight w:hRule="exact" w:val="585"/>
        </w:trPr>
        <w:tc>
          <w:tcPr>
            <w:tcW w:w="9654" w:type="dxa"/>
            <w:shd w:val="clear" w:color="000000" w:fill="FFFFFF"/>
            <w:tcMar>
              <w:left w:w="34" w:type="dxa"/>
              <w:right w:w="34" w:type="dxa"/>
            </w:tcMar>
          </w:tcPr>
          <w:p w:rsidR="00BF2CCD" w:rsidRDefault="00BF2CCD">
            <w:pPr>
              <w:spacing w:after="0" w:line="240" w:lineRule="auto"/>
              <w:rPr>
                <w:sz w:val="24"/>
                <w:szCs w:val="24"/>
              </w:rPr>
            </w:pPr>
          </w:p>
          <w:p w:rsidR="00BF2CCD" w:rsidRDefault="00AD6E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F2C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УК-2.1 знать законодательство Российской Федерации, принципы и методы декомпозиции задач, действующие правовые нормы</w:t>
            </w:r>
          </w:p>
        </w:tc>
      </w:tr>
      <w:tr w:rsidR="00BF2C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BF2C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rsidR="00BF2C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BF2CCD">
        <w:trPr>
          <w:trHeight w:hRule="exact" w:val="48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w:t>
            </w:r>
          </w:p>
        </w:tc>
      </w:tr>
    </w:tbl>
    <w:p w:rsidR="00BF2CCD" w:rsidRDefault="00AD6E4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F2CC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lastRenderedPageBreak/>
              <w:t>поставленной цели, исходя из действующих правовых норм, имеющихся ресурсов и ограничений</w:t>
            </w:r>
          </w:p>
        </w:tc>
      </w:tr>
      <w:tr w:rsidR="00BF2CC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BF2CCD">
        <w:trPr>
          <w:trHeight w:hRule="exact" w:val="416"/>
        </w:trPr>
        <w:tc>
          <w:tcPr>
            <w:tcW w:w="3970" w:type="dxa"/>
          </w:tcPr>
          <w:p w:rsidR="00BF2CCD" w:rsidRDefault="00BF2CCD"/>
        </w:tc>
        <w:tc>
          <w:tcPr>
            <w:tcW w:w="1702" w:type="dxa"/>
          </w:tcPr>
          <w:p w:rsidR="00BF2CCD" w:rsidRDefault="00BF2CCD"/>
        </w:tc>
        <w:tc>
          <w:tcPr>
            <w:tcW w:w="1702" w:type="dxa"/>
          </w:tcPr>
          <w:p w:rsidR="00BF2CCD" w:rsidRDefault="00BF2CCD"/>
        </w:tc>
        <w:tc>
          <w:tcPr>
            <w:tcW w:w="426" w:type="dxa"/>
          </w:tcPr>
          <w:p w:rsidR="00BF2CCD" w:rsidRDefault="00BF2CCD"/>
        </w:tc>
        <w:tc>
          <w:tcPr>
            <w:tcW w:w="710" w:type="dxa"/>
          </w:tcPr>
          <w:p w:rsidR="00BF2CCD" w:rsidRDefault="00BF2CCD"/>
        </w:tc>
        <w:tc>
          <w:tcPr>
            <w:tcW w:w="143" w:type="dxa"/>
          </w:tcPr>
          <w:p w:rsidR="00BF2CCD" w:rsidRDefault="00BF2CCD"/>
        </w:tc>
        <w:tc>
          <w:tcPr>
            <w:tcW w:w="993" w:type="dxa"/>
          </w:tcPr>
          <w:p w:rsidR="00BF2CCD" w:rsidRDefault="00BF2CCD"/>
        </w:tc>
      </w:tr>
      <w:tr w:rsidR="00BF2CCD">
        <w:trPr>
          <w:trHeight w:hRule="exact" w:val="304"/>
        </w:trPr>
        <w:tc>
          <w:tcPr>
            <w:tcW w:w="9654" w:type="dxa"/>
            <w:gridSpan w:val="7"/>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F2CCD">
        <w:trPr>
          <w:trHeight w:hRule="exact" w:val="1637"/>
        </w:trPr>
        <w:tc>
          <w:tcPr>
            <w:tcW w:w="9654" w:type="dxa"/>
            <w:gridSpan w:val="7"/>
            <w:shd w:val="clear" w:color="000000" w:fill="FFFFFF"/>
            <w:tcMar>
              <w:left w:w="34" w:type="dxa"/>
              <w:right w:w="34" w:type="dxa"/>
            </w:tcMar>
          </w:tcPr>
          <w:p w:rsidR="00BF2CCD" w:rsidRDefault="00BF2CCD">
            <w:pPr>
              <w:spacing w:after="0" w:line="240" w:lineRule="auto"/>
              <w:jc w:val="both"/>
              <w:rPr>
                <w:sz w:val="24"/>
                <w:szCs w:val="24"/>
              </w:rPr>
            </w:pPr>
          </w:p>
          <w:p w:rsidR="00BF2CCD" w:rsidRDefault="00AD6E48">
            <w:pPr>
              <w:spacing w:after="0" w:line="240" w:lineRule="auto"/>
              <w:jc w:val="both"/>
              <w:rPr>
                <w:sz w:val="24"/>
                <w:szCs w:val="24"/>
              </w:rPr>
            </w:pPr>
            <w:r>
              <w:rPr>
                <w:rFonts w:ascii="Times New Roman" w:hAnsi="Times New Roman" w:cs="Times New Roman"/>
                <w:color w:val="000000"/>
                <w:sz w:val="24"/>
                <w:szCs w:val="24"/>
              </w:rPr>
              <w:t>Дисциплина Б1.О.04.08 «Контрольные и надзорные функции органов государственной власти»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BF2CCD">
        <w:trPr>
          <w:trHeight w:hRule="exact" w:val="138"/>
        </w:trPr>
        <w:tc>
          <w:tcPr>
            <w:tcW w:w="3970" w:type="dxa"/>
          </w:tcPr>
          <w:p w:rsidR="00BF2CCD" w:rsidRDefault="00BF2CCD"/>
        </w:tc>
        <w:tc>
          <w:tcPr>
            <w:tcW w:w="1702" w:type="dxa"/>
          </w:tcPr>
          <w:p w:rsidR="00BF2CCD" w:rsidRDefault="00BF2CCD"/>
        </w:tc>
        <w:tc>
          <w:tcPr>
            <w:tcW w:w="1702" w:type="dxa"/>
          </w:tcPr>
          <w:p w:rsidR="00BF2CCD" w:rsidRDefault="00BF2CCD"/>
        </w:tc>
        <w:tc>
          <w:tcPr>
            <w:tcW w:w="426" w:type="dxa"/>
          </w:tcPr>
          <w:p w:rsidR="00BF2CCD" w:rsidRDefault="00BF2CCD"/>
        </w:tc>
        <w:tc>
          <w:tcPr>
            <w:tcW w:w="710" w:type="dxa"/>
          </w:tcPr>
          <w:p w:rsidR="00BF2CCD" w:rsidRDefault="00BF2CCD"/>
        </w:tc>
        <w:tc>
          <w:tcPr>
            <w:tcW w:w="143" w:type="dxa"/>
          </w:tcPr>
          <w:p w:rsidR="00BF2CCD" w:rsidRDefault="00BF2CCD"/>
        </w:tc>
        <w:tc>
          <w:tcPr>
            <w:tcW w:w="993" w:type="dxa"/>
          </w:tcPr>
          <w:p w:rsidR="00BF2CCD" w:rsidRDefault="00BF2CCD"/>
        </w:tc>
      </w:tr>
      <w:tr w:rsidR="00BF2CC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CCD" w:rsidRDefault="00AD6E4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CCD" w:rsidRDefault="00AD6E48">
            <w:pPr>
              <w:spacing w:after="0" w:line="240" w:lineRule="auto"/>
              <w:jc w:val="center"/>
              <w:rPr>
                <w:sz w:val="24"/>
                <w:szCs w:val="24"/>
              </w:rPr>
            </w:pPr>
            <w:r>
              <w:rPr>
                <w:rFonts w:ascii="Times New Roman" w:hAnsi="Times New Roman" w:cs="Times New Roman"/>
                <w:color w:val="000000"/>
                <w:sz w:val="24"/>
                <w:szCs w:val="24"/>
              </w:rPr>
              <w:t>Коды</w:t>
            </w:r>
          </w:p>
          <w:p w:rsidR="00BF2CCD" w:rsidRDefault="00AD6E48">
            <w:pPr>
              <w:spacing w:after="0" w:line="240" w:lineRule="auto"/>
              <w:jc w:val="center"/>
              <w:rPr>
                <w:sz w:val="24"/>
                <w:szCs w:val="24"/>
              </w:rPr>
            </w:pPr>
            <w:r>
              <w:rPr>
                <w:rFonts w:ascii="Times New Roman" w:hAnsi="Times New Roman" w:cs="Times New Roman"/>
                <w:color w:val="000000"/>
                <w:sz w:val="24"/>
                <w:szCs w:val="24"/>
              </w:rPr>
              <w:t>форми-</w:t>
            </w:r>
          </w:p>
          <w:p w:rsidR="00BF2CCD" w:rsidRDefault="00AD6E48">
            <w:pPr>
              <w:spacing w:after="0" w:line="240" w:lineRule="auto"/>
              <w:jc w:val="center"/>
              <w:rPr>
                <w:sz w:val="24"/>
                <w:szCs w:val="24"/>
              </w:rPr>
            </w:pPr>
            <w:r>
              <w:rPr>
                <w:rFonts w:ascii="Times New Roman" w:hAnsi="Times New Roman" w:cs="Times New Roman"/>
                <w:color w:val="000000"/>
                <w:sz w:val="24"/>
                <w:szCs w:val="24"/>
              </w:rPr>
              <w:t>руемых</w:t>
            </w:r>
          </w:p>
          <w:p w:rsidR="00BF2CCD" w:rsidRDefault="00AD6E48">
            <w:pPr>
              <w:spacing w:after="0" w:line="240" w:lineRule="auto"/>
              <w:jc w:val="center"/>
              <w:rPr>
                <w:sz w:val="24"/>
                <w:szCs w:val="24"/>
              </w:rPr>
            </w:pPr>
            <w:r>
              <w:rPr>
                <w:rFonts w:ascii="Times New Roman" w:hAnsi="Times New Roman" w:cs="Times New Roman"/>
                <w:color w:val="000000"/>
                <w:sz w:val="24"/>
                <w:szCs w:val="24"/>
              </w:rPr>
              <w:t>компе-</w:t>
            </w:r>
          </w:p>
          <w:p w:rsidR="00BF2CCD" w:rsidRDefault="00AD6E48">
            <w:pPr>
              <w:spacing w:after="0" w:line="240" w:lineRule="auto"/>
              <w:jc w:val="center"/>
              <w:rPr>
                <w:sz w:val="24"/>
                <w:szCs w:val="24"/>
              </w:rPr>
            </w:pPr>
            <w:r>
              <w:rPr>
                <w:rFonts w:ascii="Times New Roman" w:hAnsi="Times New Roman" w:cs="Times New Roman"/>
                <w:color w:val="000000"/>
                <w:sz w:val="24"/>
                <w:szCs w:val="24"/>
              </w:rPr>
              <w:t>тенций</w:t>
            </w:r>
          </w:p>
        </w:tc>
      </w:tr>
      <w:tr w:rsidR="00BF2CC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CCD" w:rsidRDefault="00AD6E4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CCD" w:rsidRDefault="00BF2CCD"/>
        </w:tc>
      </w:tr>
      <w:tr w:rsidR="00BF2CC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CCD" w:rsidRDefault="00AD6E4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CCD" w:rsidRDefault="00AD6E4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CCD" w:rsidRDefault="00BF2CCD"/>
        </w:tc>
      </w:tr>
      <w:tr w:rsidR="00BF2CCD">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CCD" w:rsidRDefault="00AD6E48">
            <w:pPr>
              <w:spacing w:after="0" w:line="240" w:lineRule="auto"/>
              <w:jc w:val="center"/>
            </w:pPr>
            <w:r>
              <w:rPr>
                <w:rFonts w:ascii="Times New Roman" w:hAnsi="Times New Roman" w:cs="Times New Roman"/>
                <w:color w:val="000000"/>
              </w:rPr>
              <w:t>Административное право</w:t>
            </w:r>
          </w:p>
          <w:p w:rsidR="00BF2CCD" w:rsidRDefault="00AD6E48">
            <w:pPr>
              <w:spacing w:after="0" w:line="240" w:lineRule="auto"/>
              <w:jc w:val="center"/>
            </w:pPr>
            <w:r>
              <w:rPr>
                <w:rFonts w:ascii="Times New Roman" w:hAnsi="Times New Roman" w:cs="Times New Roman"/>
                <w:color w:val="000000"/>
              </w:rPr>
              <w:t>Антикоррупционная культура</w:t>
            </w:r>
          </w:p>
          <w:p w:rsidR="00BF2CCD" w:rsidRDefault="00AD6E48">
            <w:pPr>
              <w:spacing w:after="0" w:line="240" w:lineRule="auto"/>
              <w:jc w:val="center"/>
            </w:pPr>
            <w:r>
              <w:rPr>
                <w:rFonts w:ascii="Times New Roman" w:hAnsi="Times New Roman" w:cs="Times New Roman"/>
                <w:color w:val="000000"/>
              </w:rPr>
              <w:t>История государственного управления</w:t>
            </w:r>
          </w:p>
          <w:p w:rsidR="00BF2CCD" w:rsidRDefault="00AD6E48">
            <w:pPr>
              <w:spacing w:after="0" w:line="240" w:lineRule="auto"/>
              <w:jc w:val="center"/>
            </w:pPr>
            <w:r>
              <w:rPr>
                <w:rFonts w:ascii="Times New Roman" w:hAnsi="Times New Roman" w:cs="Times New Roman"/>
                <w:color w:val="000000"/>
              </w:rPr>
              <w:t>Экономическая культура и финансовая грамотность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CCD" w:rsidRDefault="00AD6E48">
            <w:pPr>
              <w:spacing w:after="0" w:line="240" w:lineRule="auto"/>
              <w:jc w:val="center"/>
            </w:pPr>
            <w:r>
              <w:rPr>
                <w:rFonts w:ascii="Times New Roman" w:hAnsi="Times New Roman" w:cs="Times New Roman"/>
                <w:color w:val="000000"/>
              </w:rPr>
              <w:t>Государственные и муниципальные органы управления в РФ</w:t>
            </w:r>
          </w:p>
          <w:p w:rsidR="00BF2CCD" w:rsidRDefault="00AD6E48">
            <w:pPr>
              <w:spacing w:after="0" w:line="240" w:lineRule="auto"/>
              <w:jc w:val="center"/>
            </w:pPr>
            <w:r>
              <w:rPr>
                <w:rFonts w:ascii="Times New Roman" w:hAnsi="Times New Roman" w:cs="Times New Roman"/>
                <w:color w:val="000000"/>
              </w:rPr>
              <w:t>Принятие и исполнение государственных решений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CCD" w:rsidRDefault="00AD6E48">
            <w:pPr>
              <w:spacing w:after="0" w:line="240" w:lineRule="auto"/>
              <w:jc w:val="center"/>
              <w:rPr>
                <w:sz w:val="24"/>
                <w:szCs w:val="24"/>
              </w:rPr>
            </w:pPr>
            <w:r>
              <w:rPr>
                <w:rFonts w:ascii="Times New Roman" w:hAnsi="Times New Roman" w:cs="Times New Roman"/>
                <w:color w:val="000000"/>
                <w:sz w:val="24"/>
                <w:szCs w:val="24"/>
              </w:rPr>
              <w:t>ОПК-2, УК-2</w:t>
            </w:r>
          </w:p>
        </w:tc>
      </w:tr>
      <w:tr w:rsidR="00BF2CCD">
        <w:trPr>
          <w:trHeight w:hRule="exact" w:val="138"/>
        </w:trPr>
        <w:tc>
          <w:tcPr>
            <w:tcW w:w="3970" w:type="dxa"/>
          </w:tcPr>
          <w:p w:rsidR="00BF2CCD" w:rsidRDefault="00BF2CCD"/>
        </w:tc>
        <w:tc>
          <w:tcPr>
            <w:tcW w:w="1702" w:type="dxa"/>
          </w:tcPr>
          <w:p w:rsidR="00BF2CCD" w:rsidRDefault="00BF2CCD"/>
        </w:tc>
        <w:tc>
          <w:tcPr>
            <w:tcW w:w="1702" w:type="dxa"/>
          </w:tcPr>
          <w:p w:rsidR="00BF2CCD" w:rsidRDefault="00BF2CCD"/>
        </w:tc>
        <w:tc>
          <w:tcPr>
            <w:tcW w:w="426" w:type="dxa"/>
          </w:tcPr>
          <w:p w:rsidR="00BF2CCD" w:rsidRDefault="00BF2CCD"/>
        </w:tc>
        <w:tc>
          <w:tcPr>
            <w:tcW w:w="710" w:type="dxa"/>
          </w:tcPr>
          <w:p w:rsidR="00BF2CCD" w:rsidRDefault="00BF2CCD"/>
        </w:tc>
        <w:tc>
          <w:tcPr>
            <w:tcW w:w="143" w:type="dxa"/>
          </w:tcPr>
          <w:p w:rsidR="00BF2CCD" w:rsidRDefault="00BF2CCD"/>
        </w:tc>
        <w:tc>
          <w:tcPr>
            <w:tcW w:w="993" w:type="dxa"/>
          </w:tcPr>
          <w:p w:rsidR="00BF2CCD" w:rsidRDefault="00BF2CCD"/>
        </w:tc>
      </w:tr>
      <w:tr w:rsidR="00BF2CCD">
        <w:trPr>
          <w:trHeight w:hRule="exact" w:val="1125"/>
        </w:trPr>
        <w:tc>
          <w:tcPr>
            <w:tcW w:w="9654" w:type="dxa"/>
            <w:gridSpan w:val="7"/>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F2CCD">
        <w:trPr>
          <w:trHeight w:hRule="exact" w:val="585"/>
        </w:trPr>
        <w:tc>
          <w:tcPr>
            <w:tcW w:w="9654" w:type="dxa"/>
            <w:gridSpan w:val="7"/>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BF2CCD" w:rsidRDefault="00AD6E48">
            <w:pPr>
              <w:spacing w:after="0" w:line="240" w:lineRule="auto"/>
              <w:jc w:val="center"/>
              <w:rPr>
                <w:sz w:val="24"/>
                <w:szCs w:val="24"/>
              </w:rPr>
            </w:pPr>
            <w:r>
              <w:rPr>
                <w:rFonts w:ascii="Times New Roman" w:hAnsi="Times New Roman" w:cs="Times New Roman"/>
                <w:color w:val="000000"/>
                <w:sz w:val="24"/>
                <w:szCs w:val="24"/>
              </w:rPr>
              <w:t>Из них:</w:t>
            </w:r>
          </w:p>
        </w:tc>
      </w:tr>
      <w:tr w:rsidR="00BF2CCD">
        <w:trPr>
          <w:trHeight w:hRule="exact" w:val="138"/>
        </w:trPr>
        <w:tc>
          <w:tcPr>
            <w:tcW w:w="3970" w:type="dxa"/>
          </w:tcPr>
          <w:p w:rsidR="00BF2CCD" w:rsidRDefault="00BF2CCD"/>
        </w:tc>
        <w:tc>
          <w:tcPr>
            <w:tcW w:w="1702" w:type="dxa"/>
          </w:tcPr>
          <w:p w:rsidR="00BF2CCD" w:rsidRDefault="00BF2CCD"/>
        </w:tc>
        <w:tc>
          <w:tcPr>
            <w:tcW w:w="1702" w:type="dxa"/>
          </w:tcPr>
          <w:p w:rsidR="00BF2CCD" w:rsidRDefault="00BF2CCD"/>
        </w:tc>
        <w:tc>
          <w:tcPr>
            <w:tcW w:w="426" w:type="dxa"/>
          </w:tcPr>
          <w:p w:rsidR="00BF2CCD" w:rsidRDefault="00BF2CCD"/>
        </w:tc>
        <w:tc>
          <w:tcPr>
            <w:tcW w:w="710" w:type="dxa"/>
          </w:tcPr>
          <w:p w:rsidR="00BF2CCD" w:rsidRDefault="00BF2CCD"/>
        </w:tc>
        <w:tc>
          <w:tcPr>
            <w:tcW w:w="143" w:type="dxa"/>
          </w:tcPr>
          <w:p w:rsidR="00BF2CCD" w:rsidRDefault="00BF2CCD"/>
        </w:tc>
        <w:tc>
          <w:tcPr>
            <w:tcW w:w="993" w:type="dxa"/>
          </w:tcPr>
          <w:p w:rsidR="00BF2CCD" w:rsidRDefault="00BF2CCD"/>
        </w:tc>
      </w:tr>
      <w:tr w:rsidR="00BF2C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72</w:t>
            </w:r>
          </w:p>
        </w:tc>
      </w:tr>
      <w:tr w:rsidR="00BF2C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18</w:t>
            </w:r>
          </w:p>
        </w:tc>
      </w:tr>
      <w:tr w:rsidR="00BF2C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0</w:t>
            </w:r>
          </w:p>
        </w:tc>
      </w:tr>
      <w:tr w:rsidR="00BF2C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0</w:t>
            </w:r>
          </w:p>
        </w:tc>
      </w:tr>
      <w:tr w:rsidR="00BF2C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54</w:t>
            </w:r>
          </w:p>
        </w:tc>
      </w:tr>
      <w:tr w:rsidR="00BF2C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70</w:t>
            </w:r>
          </w:p>
        </w:tc>
      </w:tr>
      <w:tr w:rsidR="00BF2C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36</w:t>
            </w:r>
          </w:p>
        </w:tc>
      </w:tr>
      <w:tr w:rsidR="00BF2CCD">
        <w:trPr>
          <w:trHeight w:hRule="exact" w:val="416"/>
        </w:trPr>
        <w:tc>
          <w:tcPr>
            <w:tcW w:w="3970" w:type="dxa"/>
          </w:tcPr>
          <w:p w:rsidR="00BF2CCD" w:rsidRDefault="00BF2CCD"/>
        </w:tc>
        <w:tc>
          <w:tcPr>
            <w:tcW w:w="1702" w:type="dxa"/>
          </w:tcPr>
          <w:p w:rsidR="00BF2CCD" w:rsidRDefault="00BF2CCD"/>
        </w:tc>
        <w:tc>
          <w:tcPr>
            <w:tcW w:w="1702" w:type="dxa"/>
          </w:tcPr>
          <w:p w:rsidR="00BF2CCD" w:rsidRDefault="00BF2CCD"/>
        </w:tc>
        <w:tc>
          <w:tcPr>
            <w:tcW w:w="426" w:type="dxa"/>
          </w:tcPr>
          <w:p w:rsidR="00BF2CCD" w:rsidRDefault="00BF2CCD"/>
        </w:tc>
        <w:tc>
          <w:tcPr>
            <w:tcW w:w="710" w:type="dxa"/>
          </w:tcPr>
          <w:p w:rsidR="00BF2CCD" w:rsidRDefault="00BF2CCD"/>
        </w:tc>
        <w:tc>
          <w:tcPr>
            <w:tcW w:w="143" w:type="dxa"/>
          </w:tcPr>
          <w:p w:rsidR="00BF2CCD" w:rsidRDefault="00BF2CCD"/>
        </w:tc>
        <w:tc>
          <w:tcPr>
            <w:tcW w:w="993" w:type="dxa"/>
          </w:tcPr>
          <w:p w:rsidR="00BF2CCD" w:rsidRDefault="00BF2CCD"/>
        </w:tc>
      </w:tr>
      <w:tr w:rsidR="00BF2C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экзамены 3</w:t>
            </w:r>
          </w:p>
        </w:tc>
      </w:tr>
      <w:tr w:rsidR="00BF2CCD">
        <w:trPr>
          <w:trHeight w:hRule="exact" w:val="277"/>
        </w:trPr>
        <w:tc>
          <w:tcPr>
            <w:tcW w:w="3970" w:type="dxa"/>
          </w:tcPr>
          <w:p w:rsidR="00BF2CCD" w:rsidRDefault="00BF2CCD"/>
        </w:tc>
        <w:tc>
          <w:tcPr>
            <w:tcW w:w="1702" w:type="dxa"/>
          </w:tcPr>
          <w:p w:rsidR="00BF2CCD" w:rsidRDefault="00BF2CCD"/>
        </w:tc>
        <w:tc>
          <w:tcPr>
            <w:tcW w:w="1702" w:type="dxa"/>
          </w:tcPr>
          <w:p w:rsidR="00BF2CCD" w:rsidRDefault="00BF2CCD"/>
        </w:tc>
        <w:tc>
          <w:tcPr>
            <w:tcW w:w="426" w:type="dxa"/>
          </w:tcPr>
          <w:p w:rsidR="00BF2CCD" w:rsidRDefault="00BF2CCD"/>
        </w:tc>
        <w:tc>
          <w:tcPr>
            <w:tcW w:w="710" w:type="dxa"/>
          </w:tcPr>
          <w:p w:rsidR="00BF2CCD" w:rsidRDefault="00BF2CCD"/>
        </w:tc>
        <w:tc>
          <w:tcPr>
            <w:tcW w:w="143" w:type="dxa"/>
          </w:tcPr>
          <w:p w:rsidR="00BF2CCD" w:rsidRDefault="00BF2CCD"/>
        </w:tc>
        <w:tc>
          <w:tcPr>
            <w:tcW w:w="993" w:type="dxa"/>
          </w:tcPr>
          <w:p w:rsidR="00BF2CCD" w:rsidRDefault="00BF2CCD"/>
        </w:tc>
      </w:tr>
      <w:tr w:rsidR="00BF2CCD">
        <w:trPr>
          <w:trHeight w:hRule="exact" w:val="1666"/>
        </w:trPr>
        <w:tc>
          <w:tcPr>
            <w:tcW w:w="9654" w:type="dxa"/>
            <w:gridSpan w:val="7"/>
            <w:shd w:val="clear" w:color="000000" w:fill="FFFFFF"/>
            <w:tcMar>
              <w:left w:w="34" w:type="dxa"/>
              <w:right w:w="34" w:type="dxa"/>
            </w:tcMar>
          </w:tcPr>
          <w:p w:rsidR="00BF2CCD" w:rsidRDefault="00BF2CCD">
            <w:pPr>
              <w:spacing w:after="0" w:line="240" w:lineRule="auto"/>
              <w:jc w:val="center"/>
              <w:rPr>
                <w:sz w:val="24"/>
                <w:szCs w:val="24"/>
              </w:rPr>
            </w:pPr>
          </w:p>
          <w:p w:rsidR="00BF2CCD" w:rsidRDefault="00AD6E4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F2CCD" w:rsidRDefault="00BF2CCD">
            <w:pPr>
              <w:spacing w:after="0" w:line="240" w:lineRule="auto"/>
              <w:jc w:val="center"/>
              <w:rPr>
                <w:sz w:val="24"/>
                <w:szCs w:val="24"/>
              </w:rPr>
            </w:pPr>
          </w:p>
          <w:p w:rsidR="00BF2CCD" w:rsidRDefault="00AD6E4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F2CCD">
        <w:trPr>
          <w:trHeight w:hRule="exact" w:val="416"/>
        </w:trPr>
        <w:tc>
          <w:tcPr>
            <w:tcW w:w="3970" w:type="dxa"/>
          </w:tcPr>
          <w:p w:rsidR="00BF2CCD" w:rsidRDefault="00BF2CCD"/>
        </w:tc>
        <w:tc>
          <w:tcPr>
            <w:tcW w:w="1702" w:type="dxa"/>
          </w:tcPr>
          <w:p w:rsidR="00BF2CCD" w:rsidRDefault="00BF2CCD"/>
        </w:tc>
        <w:tc>
          <w:tcPr>
            <w:tcW w:w="1702" w:type="dxa"/>
          </w:tcPr>
          <w:p w:rsidR="00BF2CCD" w:rsidRDefault="00BF2CCD"/>
        </w:tc>
        <w:tc>
          <w:tcPr>
            <w:tcW w:w="426" w:type="dxa"/>
          </w:tcPr>
          <w:p w:rsidR="00BF2CCD" w:rsidRDefault="00BF2CCD"/>
        </w:tc>
        <w:tc>
          <w:tcPr>
            <w:tcW w:w="710" w:type="dxa"/>
          </w:tcPr>
          <w:p w:rsidR="00BF2CCD" w:rsidRDefault="00BF2CCD"/>
        </w:tc>
        <w:tc>
          <w:tcPr>
            <w:tcW w:w="143" w:type="dxa"/>
          </w:tcPr>
          <w:p w:rsidR="00BF2CCD" w:rsidRDefault="00BF2CCD"/>
        </w:tc>
        <w:tc>
          <w:tcPr>
            <w:tcW w:w="993" w:type="dxa"/>
          </w:tcPr>
          <w:p w:rsidR="00BF2CCD" w:rsidRDefault="00BF2CCD"/>
        </w:tc>
      </w:tr>
      <w:tr w:rsidR="00BF2C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CCD" w:rsidRDefault="00AD6E4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CCD" w:rsidRDefault="00AD6E4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CCD" w:rsidRDefault="00AD6E4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CCD" w:rsidRDefault="00AD6E48">
            <w:pPr>
              <w:spacing w:after="0" w:line="240" w:lineRule="auto"/>
              <w:jc w:val="center"/>
              <w:rPr>
                <w:sz w:val="24"/>
                <w:szCs w:val="24"/>
              </w:rPr>
            </w:pPr>
            <w:r>
              <w:rPr>
                <w:rFonts w:ascii="Times New Roman" w:hAnsi="Times New Roman" w:cs="Times New Roman"/>
                <w:color w:val="000000"/>
                <w:sz w:val="24"/>
                <w:szCs w:val="24"/>
              </w:rPr>
              <w:t>Часов</w:t>
            </w:r>
          </w:p>
        </w:tc>
      </w:tr>
      <w:tr w:rsidR="00BF2CC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2CCD" w:rsidRDefault="00BF2CC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2CCD" w:rsidRDefault="00BF2C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2CCD" w:rsidRDefault="00BF2C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2CCD" w:rsidRDefault="00BF2CCD"/>
        </w:tc>
      </w:tr>
      <w:tr w:rsidR="00BF2CC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Тема 1. Сущность законности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2</w:t>
            </w:r>
          </w:p>
        </w:tc>
      </w:tr>
      <w:tr w:rsidR="00BF2CC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Тема 2  Контроль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2</w:t>
            </w:r>
          </w:p>
        </w:tc>
      </w:tr>
    </w:tbl>
    <w:p w:rsidR="00BF2CCD" w:rsidRDefault="00AD6E4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F2C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lastRenderedPageBreak/>
              <w:t>Тема 3  Административный надзор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2</w:t>
            </w:r>
          </w:p>
        </w:tc>
      </w:tr>
      <w:tr w:rsidR="00BF2C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Тема 4  Прокурорский надзор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2</w:t>
            </w:r>
          </w:p>
        </w:tc>
      </w:tr>
      <w:tr w:rsidR="00BF2C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Тема 5. Контроль и надзор в сфере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4</w:t>
            </w:r>
          </w:p>
        </w:tc>
      </w:tr>
      <w:tr w:rsidR="00BF2C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Тема 6.  Контроль и надзор в социально-культурной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4</w:t>
            </w:r>
          </w:p>
        </w:tc>
      </w:tr>
      <w:tr w:rsidR="00BF2C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Тема 7  Контроль и надзор в административно-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2</w:t>
            </w:r>
          </w:p>
        </w:tc>
      </w:tr>
      <w:tr w:rsidR="00BF2C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BF2C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70</w:t>
            </w:r>
          </w:p>
        </w:tc>
      </w:tr>
      <w:tr w:rsidR="00BF2C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Тема 1. Сущность законности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6</w:t>
            </w:r>
          </w:p>
        </w:tc>
      </w:tr>
      <w:tr w:rsidR="00BF2C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Тема 2  Контроль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8</w:t>
            </w:r>
          </w:p>
        </w:tc>
      </w:tr>
      <w:tr w:rsidR="00BF2C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Тема 3  Административный надзор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6</w:t>
            </w:r>
          </w:p>
        </w:tc>
      </w:tr>
      <w:tr w:rsidR="00BF2C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Тема 4  Прокурорский надзор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8</w:t>
            </w:r>
          </w:p>
        </w:tc>
      </w:tr>
      <w:tr w:rsidR="00BF2C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Тема 5. Контроль и надзор в сфере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10</w:t>
            </w:r>
          </w:p>
        </w:tc>
      </w:tr>
      <w:tr w:rsidR="00BF2C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Тема 6.  Контроль и надзор в социально-культурной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8</w:t>
            </w:r>
          </w:p>
        </w:tc>
      </w:tr>
      <w:tr w:rsidR="00BF2C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Тема 7  Контроль и надзор в административно-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8</w:t>
            </w:r>
          </w:p>
        </w:tc>
      </w:tr>
      <w:tr w:rsidR="00BF2C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BF2C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36</w:t>
            </w:r>
          </w:p>
        </w:tc>
      </w:tr>
      <w:tr w:rsidR="00BF2C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BF2C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2</w:t>
            </w:r>
          </w:p>
        </w:tc>
      </w:tr>
      <w:tr w:rsidR="00BF2CC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BF2C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BF2C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color w:val="000000"/>
                <w:sz w:val="24"/>
                <w:szCs w:val="24"/>
              </w:rPr>
              <w:t>180</w:t>
            </w:r>
          </w:p>
        </w:tc>
      </w:tr>
      <w:tr w:rsidR="00BF2CCD">
        <w:trPr>
          <w:trHeight w:hRule="exact" w:val="7740"/>
        </w:trPr>
        <w:tc>
          <w:tcPr>
            <w:tcW w:w="9654" w:type="dxa"/>
            <w:gridSpan w:val="4"/>
            <w:shd w:val="clear" w:color="000000" w:fill="FFFFFF"/>
            <w:tcMar>
              <w:left w:w="34" w:type="dxa"/>
              <w:right w:w="34" w:type="dxa"/>
            </w:tcMar>
          </w:tcPr>
          <w:p w:rsidR="00BF2CCD" w:rsidRDefault="00BF2CCD">
            <w:pPr>
              <w:spacing w:after="0" w:line="240" w:lineRule="auto"/>
              <w:jc w:val="both"/>
              <w:rPr>
                <w:sz w:val="20"/>
                <w:szCs w:val="20"/>
              </w:rPr>
            </w:pPr>
          </w:p>
          <w:p w:rsidR="00BF2CCD" w:rsidRDefault="00AD6E48">
            <w:pPr>
              <w:spacing w:after="0" w:line="240" w:lineRule="auto"/>
              <w:jc w:val="both"/>
              <w:rPr>
                <w:sz w:val="20"/>
                <w:szCs w:val="20"/>
              </w:rPr>
            </w:pPr>
            <w:r>
              <w:rPr>
                <w:rFonts w:ascii="Times New Roman" w:hAnsi="Times New Roman" w:cs="Times New Roman"/>
                <w:color w:val="000000"/>
                <w:sz w:val="20"/>
                <w:szCs w:val="20"/>
              </w:rPr>
              <w:t>* Примечания:</w:t>
            </w:r>
          </w:p>
          <w:p w:rsidR="00BF2CCD" w:rsidRDefault="00AD6E4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F2CCD" w:rsidRDefault="00AD6E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F2CCD" w:rsidRDefault="00AD6E4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F2CCD" w:rsidRDefault="00AD6E4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BF2CCD" w:rsidRDefault="00AD6E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2CCD">
        <w:trPr>
          <w:trHeight w:hRule="exact" w:val="10156"/>
        </w:trPr>
        <w:tc>
          <w:tcPr>
            <w:tcW w:w="9654" w:type="dxa"/>
            <w:shd w:val="clear" w:color="000000" w:fill="FFFFFF"/>
            <w:tcMar>
              <w:left w:w="34" w:type="dxa"/>
              <w:right w:w="34" w:type="dxa"/>
            </w:tcMar>
          </w:tcPr>
          <w:p w:rsidR="00BF2CCD" w:rsidRDefault="00AD6E48">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F2CCD" w:rsidRDefault="00AD6E4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F2CCD" w:rsidRDefault="00AD6E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F2CCD" w:rsidRDefault="00AD6E4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F2CCD" w:rsidRDefault="00AD6E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F2CCD">
        <w:trPr>
          <w:trHeight w:hRule="exact" w:val="585"/>
        </w:trPr>
        <w:tc>
          <w:tcPr>
            <w:tcW w:w="9654" w:type="dxa"/>
            <w:shd w:val="clear" w:color="000000" w:fill="FFFFFF"/>
            <w:tcMar>
              <w:left w:w="34" w:type="dxa"/>
              <w:right w:w="34" w:type="dxa"/>
            </w:tcMar>
          </w:tcPr>
          <w:p w:rsidR="00BF2CCD" w:rsidRDefault="00BF2CCD">
            <w:pPr>
              <w:spacing w:after="0" w:line="240" w:lineRule="auto"/>
              <w:rPr>
                <w:sz w:val="24"/>
                <w:szCs w:val="24"/>
              </w:rPr>
            </w:pPr>
          </w:p>
          <w:p w:rsidR="00BF2CCD" w:rsidRDefault="00AD6E4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F2CCD">
        <w:trPr>
          <w:trHeight w:hRule="exact" w:val="277"/>
        </w:trPr>
        <w:tc>
          <w:tcPr>
            <w:tcW w:w="9654" w:type="dxa"/>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F2CCD">
        <w:trPr>
          <w:trHeight w:hRule="exact" w:val="26"/>
        </w:trPr>
        <w:tc>
          <w:tcPr>
            <w:tcW w:w="9654" w:type="dxa"/>
            <w:vMerge w:val="restart"/>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b/>
                <w:color w:val="000000"/>
                <w:sz w:val="24"/>
                <w:szCs w:val="24"/>
              </w:rPr>
              <w:t>Тема 1. Сущность законности в сфере государственного управления</w:t>
            </w:r>
          </w:p>
        </w:tc>
      </w:tr>
      <w:tr w:rsidR="00BF2CCD">
        <w:trPr>
          <w:trHeight w:hRule="exact" w:val="277"/>
        </w:trPr>
        <w:tc>
          <w:tcPr>
            <w:tcW w:w="9654" w:type="dxa"/>
            <w:vMerge/>
            <w:shd w:val="clear" w:color="000000" w:fill="FFFFFF"/>
            <w:tcMar>
              <w:left w:w="34" w:type="dxa"/>
              <w:right w:w="34" w:type="dxa"/>
            </w:tcMar>
          </w:tcPr>
          <w:p w:rsidR="00BF2CCD" w:rsidRDefault="00BF2CCD"/>
        </w:tc>
      </w:tr>
      <w:tr w:rsidR="00BF2CCD">
        <w:trPr>
          <w:trHeight w:hRule="exact" w:val="2178"/>
        </w:trPr>
        <w:tc>
          <w:tcPr>
            <w:tcW w:w="9654" w:type="dxa"/>
            <w:shd w:val="clear" w:color="000000" w:fill="FFFFFF"/>
            <w:tcMar>
              <w:left w:w="34" w:type="dxa"/>
              <w:right w:w="34" w:type="dxa"/>
            </w:tcMar>
          </w:tcPr>
          <w:p w:rsidR="00BF2CCD" w:rsidRDefault="00AD6E48">
            <w:pPr>
              <w:spacing w:after="0" w:line="240" w:lineRule="auto"/>
              <w:jc w:val="both"/>
              <w:rPr>
                <w:sz w:val="24"/>
                <w:szCs w:val="24"/>
              </w:rPr>
            </w:pPr>
            <w:r>
              <w:rPr>
                <w:rFonts w:ascii="Times New Roman" w:hAnsi="Times New Roman" w:cs="Times New Roman"/>
                <w:color w:val="000000"/>
                <w:sz w:val="24"/>
                <w:szCs w:val="24"/>
              </w:rPr>
              <w:t>Понятие и система правового обеспечения государственного и муниципального управления. Предмет, принципы и методы правового регулирования сферы государственного и муниципального управления. Система источников правового регулирования государственного и муниципального управления. Принципы правового регулирования государственного и муниципального управления. Законность как режим взаимодействия между субъектами административных правоотношений Законность и целесообразность в сфере управления. Недопустимость противопоставления законности и целесообразности. Значение законности в сфере государственного управления.</w:t>
            </w:r>
          </w:p>
        </w:tc>
      </w:tr>
      <w:tr w:rsidR="00BF2CCD">
        <w:trPr>
          <w:trHeight w:hRule="exact" w:val="304"/>
        </w:trPr>
        <w:tc>
          <w:tcPr>
            <w:tcW w:w="9654" w:type="dxa"/>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b/>
                <w:color w:val="000000"/>
                <w:sz w:val="24"/>
                <w:szCs w:val="24"/>
              </w:rPr>
              <w:t>Тема 2  Контроль как способ обеспечения законности</w:t>
            </w:r>
          </w:p>
        </w:tc>
      </w:tr>
      <w:tr w:rsidR="00BF2CCD">
        <w:trPr>
          <w:trHeight w:hRule="exact" w:val="1584"/>
        </w:trPr>
        <w:tc>
          <w:tcPr>
            <w:tcW w:w="9654" w:type="dxa"/>
            <w:shd w:val="clear" w:color="000000" w:fill="FFFFFF"/>
            <w:tcMar>
              <w:left w:w="34" w:type="dxa"/>
              <w:right w:w="34" w:type="dxa"/>
            </w:tcMar>
          </w:tcPr>
          <w:p w:rsidR="00BF2CCD" w:rsidRDefault="00AD6E48">
            <w:pPr>
              <w:spacing w:after="0" w:line="240" w:lineRule="auto"/>
              <w:jc w:val="both"/>
              <w:rPr>
                <w:sz w:val="24"/>
                <w:szCs w:val="24"/>
              </w:rPr>
            </w:pPr>
            <w:r>
              <w:rPr>
                <w:rFonts w:ascii="Times New Roman" w:hAnsi="Times New Roman" w:cs="Times New Roman"/>
                <w:color w:val="000000"/>
                <w:sz w:val="24"/>
                <w:szCs w:val="24"/>
              </w:rPr>
              <w:t>Законность в государственном управлении: понятие, общие черты, принципы. Гарантии законности: понятие и виды. Понятие и признаки контроля. Осуществление контроля не только за законностью, но и за целесообразностью. Отсутствие между контролирующим органом, должностным лицом и подконтрольным объектом организационной подчиненности, подведомственности. Возможность вмешательства в</w:t>
            </w:r>
          </w:p>
        </w:tc>
      </w:tr>
    </w:tbl>
    <w:p w:rsidR="00BF2CCD" w:rsidRDefault="00AD6E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2CCD">
        <w:trPr>
          <w:trHeight w:hRule="exact" w:val="4071"/>
        </w:trPr>
        <w:tc>
          <w:tcPr>
            <w:tcW w:w="9654" w:type="dxa"/>
            <w:shd w:val="clear" w:color="000000" w:fill="FFFFFF"/>
            <w:tcMar>
              <w:left w:w="34" w:type="dxa"/>
              <w:right w:w="34" w:type="dxa"/>
            </w:tcMar>
          </w:tcPr>
          <w:p w:rsidR="00BF2CCD" w:rsidRDefault="00AD6E48">
            <w:pPr>
              <w:spacing w:after="0" w:line="240" w:lineRule="auto"/>
              <w:jc w:val="both"/>
              <w:rPr>
                <w:sz w:val="24"/>
                <w:szCs w:val="24"/>
              </w:rPr>
            </w:pPr>
            <w:r>
              <w:rPr>
                <w:rFonts w:ascii="Times New Roman" w:hAnsi="Times New Roman" w:cs="Times New Roman"/>
                <w:color w:val="000000"/>
                <w:sz w:val="24"/>
                <w:szCs w:val="24"/>
              </w:rPr>
              <w:lastRenderedPageBreak/>
              <w:t>текущую административно-хозяйственную деятельность подконтрольного, отмены его незаконных и нецелесообразных решений, дачи указаний о путях, способах и сроках устранения обнаруженных недостатков. Возможность привлечения к дисциплинарной ответственности виновных в выявленных нарушениях. Задачи контроля. Наблюдение за функционированием подконтрольного объекта. Получение объективной и достоверной информации о состоянии законности и дисциплины. Принятие мер по предупреждению и устранению нарушений законности и дисциплины. Выявление причин и условий, способствующих нарушениям.</w:t>
            </w:r>
          </w:p>
          <w:p w:rsidR="00BF2CCD" w:rsidRDefault="00AD6E48">
            <w:pPr>
              <w:spacing w:after="0" w:line="240" w:lineRule="auto"/>
              <w:jc w:val="both"/>
              <w:rPr>
                <w:sz w:val="24"/>
                <w:szCs w:val="24"/>
              </w:rPr>
            </w:pPr>
            <w:r>
              <w:rPr>
                <w:rFonts w:ascii="Times New Roman" w:hAnsi="Times New Roman" w:cs="Times New Roman"/>
                <w:color w:val="000000"/>
                <w:sz w:val="24"/>
                <w:szCs w:val="24"/>
              </w:rPr>
              <w:t>Привлечение к ответственности виновных лиц. Формы непосредственного контроля Президента РФ. Контрольное управление Президента РФ. Институт полномочных представителей Президента РФ в федеральных округах. Контрольные полномочия Совета Федерации. Контрольные полномочия Государственной Думы. Уполномоченный по правам человека в Российской Федерации. Контрольные полномочия Правительства РФ. Внутриведомственный (отраслевой) контроль. Надведомственный (межотраслевой) функциональный контроль.</w:t>
            </w:r>
          </w:p>
        </w:tc>
      </w:tr>
      <w:tr w:rsidR="00BF2CCD">
        <w:trPr>
          <w:trHeight w:hRule="exact" w:val="304"/>
        </w:trPr>
        <w:tc>
          <w:tcPr>
            <w:tcW w:w="9654" w:type="dxa"/>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b/>
                <w:color w:val="000000"/>
                <w:sz w:val="24"/>
                <w:szCs w:val="24"/>
              </w:rPr>
              <w:t>Тема 3  Административный надзор как способ обеспечения законности</w:t>
            </w:r>
          </w:p>
        </w:tc>
      </w:tr>
      <w:tr w:rsidR="00BF2CCD">
        <w:trPr>
          <w:trHeight w:hRule="exact" w:val="2448"/>
        </w:trPr>
        <w:tc>
          <w:tcPr>
            <w:tcW w:w="9654" w:type="dxa"/>
            <w:shd w:val="clear" w:color="000000" w:fill="FFFFFF"/>
            <w:tcMar>
              <w:left w:w="34" w:type="dxa"/>
              <w:right w:w="34" w:type="dxa"/>
            </w:tcMar>
          </w:tcPr>
          <w:p w:rsidR="00BF2CCD" w:rsidRDefault="00AD6E48">
            <w:pPr>
              <w:spacing w:after="0" w:line="240" w:lineRule="auto"/>
              <w:jc w:val="both"/>
              <w:rPr>
                <w:sz w:val="24"/>
                <w:szCs w:val="24"/>
              </w:rPr>
            </w:pPr>
            <w:r>
              <w:rPr>
                <w:rFonts w:ascii="Times New Roman" w:hAnsi="Times New Roman" w:cs="Times New Roman"/>
                <w:color w:val="000000"/>
                <w:sz w:val="24"/>
                <w:szCs w:val="24"/>
              </w:rPr>
              <w:t>Основные положения административного надзора как особого вида контроля. Задачи административного надзора. Функции административного надзора. Принципы административного надзора. Виды надзора. Методы осуществления административного надзора. Субъекты административного надзора. Система субъектов административного надзора. Объекты административного надзора. Предмет административного надзора. Основные полномочия органов, осуществляющих административный надзор. Порядок обязательного (автоматического) применения административного надзора. Применение административного надзора по решению суда. Применение, снятие и обжалование административного надзора.</w:t>
            </w:r>
          </w:p>
        </w:tc>
      </w:tr>
      <w:tr w:rsidR="00BF2CCD">
        <w:trPr>
          <w:trHeight w:hRule="exact" w:val="304"/>
        </w:trPr>
        <w:tc>
          <w:tcPr>
            <w:tcW w:w="9654" w:type="dxa"/>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b/>
                <w:color w:val="000000"/>
                <w:sz w:val="24"/>
                <w:szCs w:val="24"/>
              </w:rPr>
              <w:t>Тема 4  Прокурорский надзор в сфере государственного управления</w:t>
            </w:r>
          </w:p>
        </w:tc>
      </w:tr>
      <w:tr w:rsidR="00BF2CCD">
        <w:trPr>
          <w:trHeight w:hRule="exact" w:val="2178"/>
        </w:trPr>
        <w:tc>
          <w:tcPr>
            <w:tcW w:w="9654" w:type="dxa"/>
            <w:shd w:val="clear" w:color="000000" w:fill="FFFFFF"/>
            <w:tcMar>
              <w:left w:w="34" w:type="dxa"/>
              <w:right w:w="34" w:type="dxa"/>
            </w:tcMar>
          </w:tcPr>
          <w:p w:rsidR="00BF2CCD" w:rsidRDefault="00AD6E48">
            <w:pPr>
              <w:spacing w:after="0" w:line="240" w:lineRule="auto"/>
              <w:jc w:val="both"/>
              <w:rPr>
                <w:sz w:val="24"/>
                <w:szCs w:val="24"/>
              </w:rPr>
            </w:pPr>
            <w:r>
              <w:rPr>
                <w:rFonts w:ascii="Times New Roman" w:hAnsi="Times New Roman" w:cs="Times New Roman"/>
                <w:color w:val="000000"/>
                <w:sz w:val="24"/>
                <w:szCs w:val="24"/>
              </w:rPr>
              <w:t>Понятие, значение и система органов и организаций прокуратуры. Территориальная, линейная и функциональная системы построения прокуратуры. Надзор органов прокуратуры (общий надзор): предмет прокурорского надзора, методы и формы реагирования по выявленным нарушениям законодательства. Основные черты прокурорского надзора как государственной деятельности. Основные направления деятельности прокуратуры и их система. Надзор за исполнением законов.</w:t>
            </w:r>
          </w:p>
          <w:p w:rsidR="00BF2CCD" w:rsidRDefault="00AD6E48">
            <w:pPr>
              <w:spacing w:after="0" w:line="240" w:lineRule="auto"/>
              <w:jc w:val="both"/>
              <w:rPr>
                <w:sz w:val="24"/>
                <w:szCs w:val="24"/>
              </w:rPr>
            </w:pPr>
            <w:r>
              <w:rPr>
                <w:rFonts w:ascii="Times New Roman" w:hAnsi="Times New Roman" w:cs="Times New Roman"/>
                <w:color w:val="000000"/>
                <w:sz w:val="24"/>
                <w:szCs w:val="24"/>
              </w:rPr>
              <w:t>Виды надзоров и их краткая характеристика: общий надзор, надзор за соблюдением прав и свобод человека и гражданина, надзор за исполнением законов.</w:t>
            </w:r>
          </w:p>
        </w:tc>
      </w:tr>
      <w:tr w:rsidR="00BF2CCD">
        <w:trPr>
          <w:trHeight w:hRule="exact" w:val="304"/>
        </w:trPr>
        <w:tc>
          <w:tcPr>
            <w:tcW w:w="9654" w:type="dxa"/>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b/>
                <w:color w:val="000000"/>
                <w:sz w:val="24"/>
                <w:szCs w:val="24"/>
              </w:rPr>
              <w:t>Тема 5. Контроль и надзор в сфере экономики</w:t>
            </w:r>
          </w:p>
        </w:tc>
      </w:tr>
      <w:tr w:rsidR="00BF2CCD">
        <w:trPr>
          <w:trHeight w:hRule="exact" w:val="2178"/>
        </w:trPr>
        <w:tc>
          <w:tcPr>
            <w:tcW w:w="9654" w:type="dxa"/>
            <w:shd w:val="clear" w:color="000000" w:fill="FFFFFF"/>
            <w:tcMar>
              <w:left w:w="34" w:type="dxa"/>
              <w:right w:w="34" w:type="dxa"/>
            </w:tcMar>
          </w:tcPr>
          <w:p w:rsidR="00BF2CCD" w:rsidRDefault="00AD6E48">
            <w:pPr>
              <w:spacing w:after="0" w:line="240" w:lineRule="auto"/>
              <w:jc w:val="both"/>
              <w:rPr>
                <w:sz w:val="24"/>
                <w:szCs w:val="24"/>
              </w:rPr>
            </w:pPr>
            <w:r>
              <w:rPr>
                <w:rFonts w:ascii="Times New Roman" w:hAnsi="Times New Roman" w:cs="Times New Roman"/>
                <w:color w:val="000000"/>
                <w:sz w:val="24"/>
                <w:szCs w:val="24"/>
              </w:rPr>
              <w:t>Правовые основы административно-правового регулирования и государственного управления в сфере экономики. Методы административно-правового регулирования в сфере экономики и органы исполнительной власти, их осуществляющие. Функции Правительства РФ. Федеральные министерства, осуществляющие межотраслевые функции. Федеральные министерства, осуществляющие руководство отдельными хозяйственными комплексами. Управление государственной собственностью в РФ. Государственный надзор и государственный контроль в сфере экономики.</w:t>
            </w:r>
          </w:p>
        </w:tc>
      </w:tr>
      <w:tr w:rsidR="00BF2CCD">
        <w:trPr>
          <w:trHeight w:hRule="exact" w:val="304"/>
        </w:trPr>
        <w:tc>
          <w:tcPr>
            <w:tcW w:w="9654" w:type="dxa"/>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b/>
                <w:color w:val="000000"/>
                <w:sz w:val="24"/>
                <w:szCs w:val="24"/>
              </w:rPr>
              <w:t>Тема 6.  Контроль и надзор в социально-культурной сфере</w:t>
            </w:r>
          </w:p>
        </w:tc>
      </w:tr>
      <w:tr w:rsidR="00BF2CCD">
        <w:trPr>
          <w:trHeight w:hRule="exact" w:val="3260"/>
        </w:trPr>
        <w:tc>
          <w:tcPr>
            <w:tcW w:w="9654" w:type="dxa"/>
            <w:shd w:val="clear" w:color="000000" w:fill="FFFFFF"/>
            <w:tcMar>
              <w:left w:w="34" w:type="dxa"/>
              <w:right w:w="34" w:type="dxa"/>
            </w:tcMar>
          </w:tcPr>
          <w:p w:rsidR="00BF2CCD" w:rsidRDefault="00AD6E48">
            <w:pPr>
              <w:spacing w:after="0" w:line="240" w:lineRule="auto"/>
              <w:jc w:val="both"/>
              <w:rPr>
                <w:sz w:val="24"/>
                <w:szCs w:val="24"/>
              </w:rPr>
            </w:pPr>
            <w:r>
              <w:rPr>
                <w:rFonts w:ascii="Times New Roman" w:hAnsi="Times New Roman" w:cs="Times New Roman"/>
                <w:color w:val="000000"/>
                <w:sz w:val="24"/>
                <w:szCs w:val="24"/>
              </w:rPr>
              <w:t>Особенности государственного управления в социально-культурной сфере. Система органов регулирования отношений в области образования, науки и научной деятельности, их административно-правовой статус. Понятие, содержание и система государственных образовательных стандартов. Лицензирование, государственная аккредитация и аттестация в сфере образовательной деятельности. Система органов регулирования отношений в сфере культуры и их административно-правовой статус. Лицензирование и сертификация деятельности в сферах кинопроизводства, теле и радиовещания. Организация управления здравоохранением в Российской Федерации. Система органов в области здравоохранения, их административно-правовой статус. Медицинское страхование граждан. Организация управления физической культурой, спортом и туризмом. Система органов социальной защиты населения и их административно- правовой статус.</w:t>
            </w:r>
          </w:p>
        </w:tc>
      </w:tr>
    </w:tbl>
    <w:p w:rsidR="00BF2CCD" w:rsidRDefault="00AD6E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2CCD">
        <w:trPr>
          <w:trHeight w:hRule="exact" w:val="304"/>
        </w:trPr>
        <w:tc>
          <w:tcPr>
            <w:tcW w:w="9654" w:type="dxa"/>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b/>
                <w:color w:val="000000"/>
                <w:sz w:val="24"/>
                <w:szCs w:val="24"/>
              </w:rPr>
              <w:lastRenderedPageBreak/>
              <w:t>Тема 7  Контроль и надзор в административно-политической сфере</w:t>
            </w:r>
          </w:p>
        </w:tc>
      </w:tr>
      <w:tr w:rsidR="00BF2CCD">
        <w:trPr>
          <w:trHeight w:hRule="exact" w:val="1907"/>
        </w:trPr>
        <w:tc>
          <w:tcPr>
            <w:tcW w:w="9654" w:type="dxa"/>
            <w:shd w:val="clear" w:color="000000" w:fill="FFFFFF"/>
            <w:tcMar>
              <w:left w:w="34" w:type="dxa"/>
              <w:right w:w="34" w:type="dxa"/>
            </w:tcMar>
          </w:tcPr>
          <w:p w:rsidR="00BF2CCD" w:rsidRDefault="00AD6E48">
            <w:pPr>
              <w:spacing w:after="0" w:line="240" w:lineRule="auto"/>
              <w:jc w:val="both"/>
              <w:rPr>
                <w:sz w:val="24"/>
                <w:szCs w:val="24"/>
              </w:rPr>
            </w:pPr>
            <w:r>
              <w:rPr>
                <w:rFonts w:ascii="Times New Roman" w:hAnsi="Times New Roman" w:cs="Times New Roman"/>
                <w:color w:val="000000"/>
                <w:sz w:val="24"/>
                <w:szCs w:val="24"/>
              </w:rPr>
              <w:t>Актуальные вопросы административного регулирования в сфере внешней политики и внешней безопасности государства. Система управления внешней безопасностью Российской Федерации. Защита и охрана государственной границы Российской Федерации. Контроль и надзор в области гражданской обороны. Государственное управление в сфере охраны общественного порядка, общественной безопасности: понятие общественного порядка и общественной безопасности, управление внутренними делами, организация полиции в России.</w:t>
            </w:r>
          </w:p>
        </w:tc>
      </w:tr>
      <w:tr w:rsidR="00BF2CCD">
        <w:trPr>
          <w:trHeight w:hRule="exact" w:val="277"/>
        </w:trPr>
        <w:tc>
          <w:tcPr>
            <w:tcW w:w="9654" w:type="dxa"/>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F2CCD">
        <w:trPr>
          <w:trHeight w:hRule="exact" w:val="147"/>
        </w:trPr>
        <w:tc>
          <w:tcPr>
            <w:tcW w:w="9640" w:type="dxa"/>
          </w:tcPr>
          <w:p w:rsidR="00BF2CCD" w:rsidRDefault="00BF2CCD"/>
        </w:tc>
      </w:tr>
      <w:tr w:rsidR="00BF2CCD">
        <w:trPr>
          <w:trHeight w:hRule="exact" w:val="314"/>
        </w:trPr>
        <w:tc>
          <w:tcPr>
            <w:tcW w:w="9654" w:type="dxa"/>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b/>
                <w:color w:val="000000"/>
                <w:sz w:val="24"/>
                <w:szCs w:val="24"/>
              </w:rPr>
              <w:t>Тема 1. Сущность законности в сфере государственного управления</w:t>
            </w:r>
          </w:p>
        </w:tc>
      </w:tr>
      <w:tr w:rsidR="00BF2CCD">
        <w:trPr>
          <w:trHeight w:hRule="exact" w:val="21"/>
        </w:trPr>
        <w:tc>
          <w:tcPr>
            <w:tcW w:w="9640" w:type="dxa"/>
          </w:tcPr>
          <w:p w:rsidR="00BF2CCD" w:rsidRDefault="00BF2CCD"/>
        </w:tc>
      </w:tr>
      <w:tr w:rsidR="00BF2CCD">
        <w:trPr>
          <w:trHeight w:hRule="exact" w:val="3830"/>
        </w:trPr>
        <w:tc>
          <w:tcPr>
            <w:tcW w:w="9654" w:type="dxa"/>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1. Понятие законности в государственном управлении.</w:t>
            </w:r>
          </w:p>
          <w:p w:rsidR="00BF2CCD" w:rsidRDefault="00AD6E48">
            <w:pPr>
              <w:spacing w:after="0" w:line="240" w:lineRule="auto"/>
              <w:rPr>
                <w:sz w:val="24"/>
                <w:szCs w:val="24"/>
              </w:rPr>
            </w:pPr>
            <w:r>
              <w:rPr>
                <w:rFonts w:ascii="Times New Roman" w:hAnsi="Times New Roman" w:cs="Times New Roman"/>
                <w:color w:val="000000"/>
                <w:sz w:val="24"/>
                <w:szCs w:val="24"/>
              </w:rPr>
              <w:t>2. Законность как принцип в административной нормотворческой и правоприменительной деятельности.</w:t>
            </w:r>
          </w:p>
          <w:p w:rsidR="00BF2CCD" w:rsidRDefault="00AD6E48">
            <w:pPr>
              <w:spacing w:after="0" w:line="240" w:lineRule="auto"/>
              <w:rPr>
                <w:sz w:val="24"/>
                <w:szCs w:val="24"/>
              </w:rPr>
            </w:pPr>
            <w:r>
              <w:rPr>
                <w:rFonts w:ascii="Times New Roman" w:hAnsi="Times New Roman" w:cs="Times New Roman"/>
                <w:color w:val="000000"/>
                <w:sz w:val="24"/>
                <w:szCs w:val="24"/>
              </w:rPr>
              <w:t>3. Законность как метод государственного руководства.</w:t>
            </w:r>
          </w:p>
          <w:p w:rsidR="00BF2CCD" w:rsidRDefault="00AD6E48">
            <w:pPr>
              <w:spacing w:after="0" w:line="240" w:lineRule="auto"/>
              <w:rPr>
                <w:sz w:val="24"/>
                <w:szCs w:val="24"/>
              </w:rPr>
            </w:pPr>
            <w:r>
              <w:rPr>
                <w:rFonts w:ascii="Times New Roman" w:hAnsi="Times New Roman" w:cs="Times New Roman"/>
                <w:color w:val="000000"/>
                <w:sz w:val="24"/>
                <w:szCs w:val="24"/>
              </w:rPr>
              <w:t>4. Законность как режим взаимодействия между субъектами административных правоотношений.</w:t>
            </w:r>
          </w:p>
          <w:p w:rsidR="00BF2CCD" w:rsidRDefault="00AD6E48">
            <w:pPr>
              <w:spacing w:after="0" w:line="240" w:lineRule="auto"/>
              <w:rPr>
                <w:sz w:val="24"/>
                <w:szCs w:val="24"/>
              </w:rPr>
            </w:pPr>
            <w:r>
              <w:rPr>
                <w:rFonts w:ascii="Times New Roman" w:hAnsi="Times New Roman" w:cs="Times New Roman"/>
                <w:color w:val="000000"/>
                <w:sz w:val="24"/>
                <w:szCs w:val="24"/>
              </w:rPr>
              <w:t>5. Содержание законности в сфере государственного управления. Основные требования законности в правосознании, правотворчестве, правоприменении в сфере государственного управления.</w:t>
            </w:r>
          </w:p>
          <w:p w:rsidR="00BF2CCD" w:rsidRDefault="00AD6E48">
            <w:pPr>
              <w:spacing w:after="0" w:line="240" w:lineRule="auto"/>
              <w:rPr>
                <w:sz w:val="24"/>
                <w:szCs w:val="24"/>
              </w:rPr>
            </w:pPr>
            <w:r>
              <w:rPr>
                <w:rFonts w:ascii="Times New Roman" w:hAnsi="Times New Roman" w:cs="Times New Roman"/>
                <w:color w:val="000000"/>
                <w:sz w:val="24"/>
                <w:szCs w:val="24"/>
              </w:rPr>
              <w:t>6. Структура законности в сфере государственного управления. Элементы законности.</w:t>
            </w:r>
          </w:p>
          <w:p w:rsidR="00BF2CCD" w:rsidRDefault="00AD6E48">
            <w:pPr>
              <w:spacing w:after="0" w:line="240" w:lineRule="auto"/>
              <w:rPr>
                <w:sz w:val="24"/>
                <w:szCs w:val="24"/>
              </w:rPr>
            </w:pPr>
            <w:r>
              <w:rPr>
                <w:rFonts w:ascii="Times New Roman" w:hAnsi="Times New Roman" w:cs="Times New Roman"/>
                <w:color w:val="000000"/>
                <w:sz w:val="24"/>
                <w:szCs w:val="24"/>
              </w:rPr>
              <w:t>7. Принципы законности в сфере государственного управления. Верховенство закона, реальность законности, единство законности.</w:t>
            </w:r>
          </w:p>
          <w:p w:rsidR="00BF2CCD" w:rsidRDefault="00AD6E48">
            <w:pPr>
              <w:spacing w:after="0" w:line="240" w:lineRule="auto"/>
              <w:rPr>
                <w:sz w:val="24"/>
                <w:szCs w:val="24"/>
              </w:rPr>
            </w:pPr>
            <w:r>
              <w:rPr>
                <w:rFonts w:ascii="Times New Roman" w:hAnsi="Times New Roman" w:cs="Times New Roman"/>
                <w:color w:val="000000"/>
                <w:sz w:val="24"/>
                <w:szCs w:val="24"/>
              </w:rPr>
              <w:t>8. Законность и государственная дисциплина в сфере управления.</w:t>
            </w:r>
          </w:p>
        </w:tc>
      </w:tr>
      <w:tr w:rsidR="00BF2CCD">
        <w:trPr>
          <w:trHeight w:hRule="exact" w:val="8"/>
        </w:trPr>
        <w:tc>
          <w:tcPr>
            <w:tcW w:w="9640" w:type="dxa"/>
          </w:tcPr>
          <w:p w:rsidR="00BF2CCD" w:rsidRDefault="00BF2CCD"/>
        </w:tc>
      </w:tr>
      <w:tr w:rsidR="00BF2CCD">
        <w:trPr>
          <w:trHeight w:hRule="exact" w:val="314"/>
        </w:trPr>
        <w:tc>
          <w:tcPr>
            <w:tcW w:w="9654" w:type="dxa"/>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b/>
                <w:color w:val="000000"/>
                <w:sz w:val="24"/>
                <w:szCs w:val="24"/>
              </w:rPr>
              <w:t>Тема 2  Контроль как способ обеспечения законности</w:t>
            </w:r>
          </w:p>
        </w:tc>
      </w:tr>
      <w:tr w:rsidR="00BF2CCD">
        <w:trPr>
          <w:trHeight w:hRule="exact" w:val="21"/>
        </w:trPr>
        <w:tc>
          <w:tcPr>
            <w:tcW w:w="9640" w:type="dxa"/>
          </w:tcPr>
          <w:p w:rsidR="00BF2CCD" w:rsidRDefault="00BF2CCD"/>
        </w:tc>
      </w:tr>
      <w:tr w:rsidR="00BF2CCD">
        <w:trPr>
          <w:trHeight w:hRule="exact" w:val="6264"/>
        </w:trPr>
        <w:tc>
          <w:tcPr>
            <w:tcW w:w="9654" w:type="dxa"/>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1. Понятие и признаки контроля. Возможность привлечения к дисциплинарной ответственности виновных в выявленных нарушениях.</w:t>
            </w:r>
          </w:p>
          <w:p w:rsidR="00BF2CCD" w:rsidRDefault="00AD6E48">
            <w:pPr>
              <w:spacing w:after="0" w:line="240" w:lineRule="auto"/>
              <w:rPr>
                <w:sz w:val="24"/>
                <w:szCs w:val="24"/>
              </w:rPr>
            </w:pPr>
            <w:r>
              <w:rPr>
                <w:rFonts w:ascii="Times New Roman" w:hAnsi="Times New Roman" w:cs="Times New Roman"/>
                <w:color w:val="000000"/>
                <w:sz w:val="24"/>
                <w:szCs w:val="24"/>
              </w:rPr>
              <w:t>2. Принципы контроля. Законность, плановость. объективность, систематичность, оперативность, квалифицированность, эффективность.</w:t>
            </w:r>
          </w:p>
          <w:p w:rsidR="00BF2CCD" w:rsidRDefault="00AD6E48">
            <w:pPr>
              <w:spacing w:after="0" w:line="240" w:lineRule="auto"/>
              <w:rPr>
                <w:sz w:val="24"/>
                <w:szCs w:val="24"/>
              </w:rPr>
            </w:pPr>
            <w:r>
              <w:rPr>
                <w:rFonts w:ascii="Times New Roman" w:hAnsi="Times New Roman" w:cs="Times New Roman"/>
                <w:color w:val="000000"/>
                <w:sz w:val="24"/>
                <w:szCs w:val="24"/>
              </w:rPr>
              <w:t>3. Методы осуществления контроля. Проверка исполнения как основной метод контроля.</w:t>
            </w:r>
          </w:p>
          <w:p w:rsidR="00BF2CCD" w:rsidRDefault="00AD6E48">
            <w:pPr>
              <w:spacing w:after="0" w:line="240" w:lineRule="auto"/>
              <w:rPr>
                <w:sz w:val="24"/>
                <w:szCs w:val="24"/>
              </w:rPr>
            </w:pPr>
            <w:r>
              <w:rPr>
                <w:rFonts w:ascii="Times New Roman" w:hAnsi="Times New Roman" w:cs="Times New Roman"/>
                <w:color w:val="000000"/>
                <w:sz w:val="24"/>
                <w:szCs w:val="24"/>
              </w:rPr>
              <w:t>4. Виды контроля в зависимости от объема контрольной деятельности, от стадий проведения , от субъектов контрольной деятельности.</w:t>
            </w:r>
          </w:p>
          <w:p w:rsidR="00BF2CCD" w:rsidRDefault="00AD6E48">
            <w:pPr>
              <w:spacing w:after="0" w:line="240" w:lineRule="auto"/>
              <w:rPr>
                <w:sz w:val="24"/>
                <w:szCs w:val="24"/>
              </w:rPr>
            </w:pPr>
            <w:r>
              <w:rPr>
                <w:rFonts w:ascii="Times New Roman" w:hAnsi="Times New Roman" w:cs="Times New Roman"/>
                <w:color w:val="000000"/>
                <w:sz w:val="24"/>
                <w:szCs w:val="24"/>
              </w:rPr>
              <w:t>5. Контроль Президента РФ. Полномочия Администрации Президента РФ, Контрольного управления Президента РФ, Совета Безопасности РФ. Роль полномочных представителей Президента РФ в федеральных округах.</w:t>
            </w:r>
          </w:p>
          <w:p w:rsidR="00BF2CCD" w:rsidRDefault="00AD6E48">
            <w:pPr>
              <w:spacing w:after="0" w:line="240" w:lineRule="auto"/>
              <w:rPr>
                <w:sz w:val="24"/>
                <w:szCs w:val="24"/>
              </w:rPr>
            </w:pPr>
            <w:r>
              <w:rPr>
                <w:rFonts w:ascii="Times New Roman" w:hAnsi="Times New Roman" w:cs="Times New Roman"/>
                <w:color w:val="000000"/>
                <w:sz w:val="24"/>
                <w:szCs w:val="24"/>
              </w:rPr>
              <w:t>6. Контроль, осуществляемый органами представительной власти. Контрольные полномочия Совета Федерации, Государственной Думы, Счетной палаты РФ, законодательных органов субъектов РФ.</w:t>
            </w:r>
          </w:p>
          <w:p w:rsidR="00BF2CCD" w:rsidRDefault="00AD6E48">
            <w:pPr>
              <w:spacing w:after="0" w:line="240" w:lineRule="auto"/>
              <w:rPr>
                <w:sz w:val="24"/>
                <w:szCs w:val="24"/>
              </w:rPr>
            </w:pPr>
            <w:r>
              <w:rPr>
                <w:rFonts w:ascii="Times New Roman" w:hAnsi="Times New Roman" w:cs="Times New Roman"/>
                <w:color w:val="000000"/>
                <w:sz w:val="24"/>
                <w:szCs w:val="24"/>
              </w:rPr>
              <w:t>7. Судебный контроль. Полномочия Конституционного Суда РФ. Контроль судов общей юрисдикции, арбитражных судов.</w:t>
            </w:r>
          </w:p>
          <w:p w:rsidR="00BF2CCD" w:rsidRDefault="00AD6E48">
            <w:pPr>
              <w:spacing w:after="0" w:line="240" w:lineRule="auto"/>
              <w:rPr>
                <w:sz w:val="24"/>
                <w:szCs w:val="24"/>
              </w:rPr>
            </w:pPr>
            <w:r>
              <w:rPr>
                <w:rFonts w:ascii="Times New Roman" w:hAnsi="Times New Roman" w:cs="Times New Roman"/>
                <w:color w:val="000000"/>
                <w:sz w:val="24"/>
                <w:szCs w:val="24"/>
              </w:rPr>
              <w:t>8. Общий контроль Правительства РФ, органов общей компетенции субъектов РФ.</w:t>
            </w:r>
          </w:p>
          <w:p w:rsidR="00BF2CCD" w:rsidRDefault="00AD6E48">
            <w:pPr>
              <w:spacing w:after="0" w:line="240" w:lineRule="auto"/>
              <w:rPr>
                <w:sz w:val="24"/>
                <w:szCs w:val="24"/>
              </w:rPr>
            </w:pPr>
            <w:r>
              <w:rPr>
                <w:rFonts w:ascii="Times New Roman" w:hAnsi="Times New Roman" w:cs="Times New Roman"/>
                <w:color w:val="000000"/>
                <w:sz w:val="24"/>
                <w:szCs w:val="24"/>
              </w:rPr>
              <w:t>9. Ведомственный контроль министерств РФ.</w:t>
            </w:r>
          </w:p>
          <w:p w:rsidR="00BF2CCD" w:rsidRDefault="00AD6E48">
            <w:pPr>
              <w:spacing w:after="0" w:line="240" w:lineRule="auto"/>
              <w:rPr>
                <w:sz w:val="24"/>
                <w:szCs w:val="24"/>
              </w:rPr>
            </w:pPr>
            <w:r>
              <w:rPr>
                <w:rFonts w:ascii="Times New Roman" w:hAnsi="Times New Roman" w:cs="Times New Roman"/>
                <w:color w:val="000000"/>
                <w:sz w:val="24"/>
                <w:szCs w:val="24"/>
              </w:rPr>
              <w:t>10. Контроль органов исполнительной власти субъектов РФ. Полномочия высшего должностного лица субъекта РФ. Полномочия комитетов. департаментов, комиссий и других органов исполнительной власти субъекта РФ.</w:t>
            </w:r>
          </w:p>
          <w:p w:rsidR="00BF2CCD" w:rsidRDefault="00AD6E48">
            <w:pPr>
              <w:spacing w:after="0" w:line="240" w:lineRule="auto"/>
              <w:rPr>
                <w:sz w:val="24"/>
                <w:szCs w:val="24"/>
              </w:rPr>
            </w:pPr>
            <w:r>
              <w:rPr>
                <w:rFonts w:ascii="Times New Roman" w:hAnsi="Times New Roman" w:cs="Times New Roman"/>
                <w:color w:val="000000"/>
                <w:sz w:val="24"/>
                <w:szCs w:val="24"/>
              </w:rPr>
              <w:t>11. Общественный контроль. Права общественных объединений на участие в управлении государством; право получать, распространять информацию, учреждать собственные и пользоваться государственными СМИ; осуществлять издательскую деятельность.</w:t>
            </w:r>
          </w:p>
        </w:tc>
      </w:tr>
      <w:tr w:rsidR="00BF2CCD">
        <w:trPr>
          <w:trHeight w:hRule="exact" w:val="8"/>
        </w:trPr>
        <w:tc>
          <w:tcPr>
            <w:tcW w:w="9640" w:type="dxa"/>
          </w:tcPr>
          <w:p w:rsidR="00BF2CCD" w:rsidRDefault="00BF2CCD"/>
        </w:tc>
      </w:tr>
      <w:tr w:rsidR="00BF2CCD">
        <w:trPr>
          <w:trHeight w:hRule="exact" w:val="314"/>
        </w:trPr>
        <w:tc>
          <w:tcPr>
            <w:tcW w:w="9654" w:type="dxa"/>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b/>
                <w:color w:val="000000"/>
                <w:sz w:val="24"/>
                <w:szCs w:val="24"/>
              </w:rPr>
              <w:t>Тема 3  Административный надзор как способ обеспечения законности</w:t>
            </w:r>
          </w:p>
        </w:tc>
      </w:tr>
      <w:tr w:rsidR="00BF2CCD">
        <w:trPr>
          <w:trHeight w:hRule="exact" w:val="21"/>
        </w:trPr>
        <w:tc>
          <w:tcPr>
            <w:tcW w:w="9640" w:type="dxa"/>
          </w:tcPr>
          <w:p w:rsidR="00BF2CCD" w:rsidRDefault="00BF2CCD"/>
        </w:tc>
      </w:tr>
      <w:tr w:rsidR="00BF2CCD">
        <w:trPr>
          <w:trHeight w:hRule="exact" w:val="1635"/>
        </w:trPr>
        <w:tc>
          <w:tcPr>
            <w:tcW w:w="9654" w:type="dxa"/>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1. Понятие, признаки, цели и задачи надзора. Постоянное систематическое наблюдение органов надзора за деятельностью организационно неподчиненных субъектов с целью выявления нарушений законности. Невозможность вмешательства в текущую оперативную деятельность поднадзорных, отмены их незаконных решений. Надзор только за законностью. но не за целесообразностью действий поднадзорных субъектов.</w:t>
            </w:r>
          </w:p>
          <w:p w:rsidR="00BF2CCD" w:rsidRDefault="00AD6E48">
            <w:pPr>
              <w:spacing w:after="0" w:line="240" w:lineRule="auto"/>
              <w:rPr>
                <w:sz w:val="24"/>
                <w:szCs w:val="24"/>
              </w:rPr>
            </w:pPr>
            <w:r>
              <w:rPr>
                <w:rFonts w:ascii="Times New Roman" w:hAnsi="Times New Roman" w:cs="Times New Roman"/>
                <w:color w:val="000000"/>
                <w:sz w:val="24"/>
                <w:szCs w:val="24"/>
              </w:rPr>
              <w:t>2. Принципы надзорной деятельности.</w:t>
            </w:r>
          </w:p>
        </w:tc>
      </w:tr>
    </w:tbl>
    <w:p w:rsidR="00BF2CCD" w:rsidRDefault="00AD6E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2CCD">
        <w:trPr>
          <w:trHeight w:hRule="exact" w:val="4371"/>
        </w:trPr>
        <w:tc>
          <w:tcPr>
            <w:tcW w:w="9654" w:type="dxa"/>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lastRenderedPageBreak/>
              <w:t>3. Соотношение административного надзора и прокурорского надзора. Общие черты этих видов надзора и отличия.</w:t>
            </w:r>
          </w:p>
          <w:p w:rsidR="00BF2CCD" w:rsidRDefault="00AD6E48">
            <w:pPr>
              <w:spacing w:after="0" w:line="240" w:lineRule="auto"/>
              <w:rPr>
                <w:sz w:val="24"/>
                <w:szCs w:val="24"/>
              </w:rPr>
            </w:pPr>
            <w:r>
              <w:rPr>
                <w:rFonts w:ascii="Times New Roman" w:hAnsi="Times New Roman" w:cs="Times New Roman"/>
                <w:color w:val="000000"/>
                <w:sz w:val="24"/>
                <w:szCs w:val="24"/>
              </w:rPr>
              <w:t>4. Виды административного надзора. Административный надзор в отношении неопределенного круга физических и юридических лиц (надзор за соблюдением правил пожарной безопасности, санитарных, природоохранных правил). Административный надзор, осуществляемый в отношении определенного круга лиц (надзор за соблюдением правил приобретения, хранения и использования огнестрельного оружия). Административный надзор, осуществляемый органами внутренних дел в отношении граждан, освобожденных из мест лишения свободы.</w:t>
            </w:r>
          </w:p>
          <w:p w:rsidR="00BF2CCD" w:rsidRDefault="00AD6E48">
            <w:pPr>
              <w:spacing w:after="0" w:line="240" w:lineRule="auto"/>
              <w:rPr>
                <w:sz w:val="24"/>
                <w:szCs w:val="24"/>
              </w:rPr>
            </w:pPr>
            <w:r>
              <w:rPr>
                <w:rFonts w:ascii="Times New Roman" w:hAnsi="Times New Roman" w:cs="Times New Roman"/>
                <w:color w:val="000000"/>
                <w:sz w:val="24"/>
                <w:szCs w:val="24"/>
              </w:rPr>
              <w:t>5. Стадии административного надзора. Предварительный административный надзор, текущий, заключительный.</w:t>
            </w:r>
          </w:p>
          <w:p w:rsidR="00BF2CCD" w:rsidRDefault="00AD6E48">
            <w:pPr>
              <w:spacing w:after="0" w:line="240" w:lineRule="auto"/>
              <w:rPr>
                <w:sz w:val="24"/>
                <w:szCs w:val="24"/>
              </w:rPr>
            </w:pPr>
            <w:r>
              <w:rPr>
                <w:rFonts w:ascii="Times New Roman" w:hAnsi="Times New Roman" w:cs="Times New Roman"/>
                <w:color w:val="000000"/>
                <w:sz w:val="24"/>
                <w:szCs w:val="24"/>
              </w:rPr>
              <w:t>6. Содержание административного надзора. Полномочия органов, осуществляющих административный надзор. Полномочия по предупреждению административных правонарушений. Полномочия по пресечению административных правонарушений. Полномочия по привлечению к административной ответственности виновных лиц.</w:t>
            </w:r>
          </w:p>
        </w:tc>
      </w:tr>
      <w:tr w:rsidR="00BF2CCD">
        <w:trPr>
          <w:trHeight w:hRule="exact" w:val="8"/>
        </w:trPr>
        <w:tc>
          <w:tcPr>
            <w:tcW w:w="9640" w:type="dxa"/>
          </w:tcPr>
          <w:p w:rsidR="00BF2CCD" w:rsidRDefault="00BF2CCD"/>
        </w:tc>
      </w:tr>
      <w:tr w:rsidR="00BF2CCD">
        <w:trPr>
          <w:trHeight w:hRule="exact" w:val="314"/>
        </w:trPr>
        <w:tc>
          <w:tcPr>
            <w:tcW w:w="9654" w:type="dxa"/>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b/>
                <w:color w:val="000000"/>
                <w:sz w:val="24"/>
                <w:szCs w:val="24"/>
              </w:rPr>
              <w:t>Тема 4  Прокурорский надзор в сфере государственного управления</w:t>
            </w:r>
          </w:p>
        </w:tc>
      </w:tr>
      <w:tr w:rsidR="00BF2CCD">
        <w:trPr>
          <w:trHeight w:hRule="exact" w:val="21"/>
        </w:trPr>
        <w:tc>
          <w:tcPr>
            <w:tcW w:w="9640" w:type="dxa"/>
          </w:tcPr>
          <w:p w:rsidR="00BF2CCD" w:rsidRDefault="00BF2CCD"/>
        </w:tc>
      </w:tr>
      <w:tr w:rsidR="00BF2CCD">
        <w:trPr>
          <w:trHeight w:hRule="exact" w:val="4912"/>
        </w:trPr>
        <w:tc>
          <w:tcPr>
            <w:tcW w:w="9654" w:type="dxa"/>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1. Понятие, предмет, цели и задачи прокурорского надзора в сфере государственного управления.</w:t>
            </w:r>
          </w:p>
          <w:p w:rsidR="00BF2CCD" w:rsidRDefault="00AD6E48">
            <w:pPr>
              <w:spacing w:after="0" w:line="240" w:lineRule="auto"/>
              <w:rPr>
                <w:sz w:val="24"/>
                <w:szCs w:val="24"/>
              </w:rPr>
            </w:pPr>
            <w:r>
              <w:rPr>
                <w:rFonts w:ascii="Times New Roman" w:hAnsi="Times New Roman" w:cs="Times New Roman"/>
                <w:color w:val="000000"/>
                <w:sz w:val="24"/>
                <w:szCs w:val="24"/>
              </w:rPr>
              <w:t>2. Виды прокурорского надзора, осуществляемого в сфере государственного управления. Надзор за исполнением законов федеральными органами исполнительной власти и органами исполнительной власти субъектов Российской Федерации, их должностными лицами, органами управления и руководителями организаций, а также за соответствием законам издаваемых ими правовых актов. Надзор за соблюдением прав и свобод человека и гражданина органами исполнительной власти и должностными лицами.</w:t>
            </w:r>
          </w:p>
          <w:p w:rsidR="00BF2CCD" w:rsidRDefault="00AD6E48">
            <w:pPr>
              <w:spacing w:after="0" w:line="240" w:lineRule="auto"/>
              <w:rPr>
                <w:sz w:val="24"/>
                <w:szCs w:val="24"/>
              </w:rPr>
            </w:pPr>
            <w:r>
              <w:rPr>
                <w:rFonts w:ascii="Times New Roman" w:hAnsi="Times New Roman" w:cs="Times New Roman"/>
                <w:color w:val="000000"/>
                <w:sz w:val="24"/>
                <w:szCs w:val="24"/>
              </w:rPr>
              <w:t>3. Полномочия прокурора по осуществлению надзора за законностью в сфере государственного управления.</w:t>
            </w:r>
          </w:p>
          <w:p w:rsidR="00BF2CCD" w:rsidRDefault="00AD6E48">
            <w:pPr>
              <w:spacing w:after="0" w:line="240" w:lineRule="auto"/>
              <w:rPr>
                <w:sz w:val="24"/>
                <w:szCs w:val="24"/>
              </w:rPr>
            </w:pPr>
            <w:r>
              <w:rPr>
                <w:rFonts w:ascii="Times New Roman" w:hAnsi="Times New Roman" w:cs="Times New Roman"/>
                <w:color w:val="000000"/>
                <w:sz w:val="24"/>
                <w:szCs w:val="24"/>
              </w:rPr>
              <w:t>4. Формы реагирования прокурора на факты нарушения законности в сфере государственного управления.</w:t>
            </w:r>
          </w:p>
          <w:p w:rsidR="00BF2CCD" w:rsidRDefault="00AD6E48">
            <w:pPr>
              <w:spacing w:after="0" w:line="240" w:lineRule="auto"/>
              <w:rPr>
                <w:sz w:val="24"/>
                <w:szCs w:val="24"/>
              </w:rPr>
            </w:pPr>
            <w:r>
              <w:rPr>
                <w:rFonts w:ascii="Times New Roman" w:hAnsi="Times New Roman" w:cs="Times New Roman"/>
                <w:color w:val="000000"/>
                <w:sz w:val="24"/>
                <w:szCs w:val="24"/>
              </w:rPr>
              <w:t>Судебный контроль - стержневой институт правового порядка и эффективности государственного и муниципального управления. Понятие и виды судебного контроля. Законодательство о судебной  системе. Контрольная деятельность судебной системы: проблемы разграничение компетенции. Виды субъектов судебного контроля. Формы и методы судебного контроля. Функции контроля Конституционного Суда РФ. Функции контроля арбитражных судов. Функции контроля судов общей юрисдикции.</w:t>
            </w:r>
          </w:p>
        </w:tc>
      </w:tr>
      <w:tr w:rsidR="00BF2CCD">
        <w:trPr>
          <w:trHeight w:hRule="exact" w:val="8"/>
        </w:trPr>
        <w:tc>
          <w:tcPr>
            <w:tcW w:w="9640" w:type="dxa"/>
          </w:tcPr>
          <w:p w:rsidR="00BF2CCD" w:rsidRDefault="00BF2CCD"/>
        </w:tc>
      </w:tr>
      <w:tr w:rsidR="00BF2CCD">
        <w:trPr>
          <w:trHeight w:hRule="exact" w:val="314"/>
        </w:trPr>
        <w:tc>
          <w:tcPr>
            <w:tcW w:w="9654" w:type="dxa"/>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b/>
                <w:color w:val="000000"/>
                <w:sz w:val="24"/>
                <w:szCs w:val="24"/>
              </w:rPr>
              <w:t>Тема 5. Контроль и надзор в сфере экономики</w:t>
            </w:r>
          </w:p>
        </w:tc>
      </w:tr>
      <w:tr w:rsidR="00BF2CCD">
        <w:trPr>
          <w:trHeight w:hRule="exact" w:val="21"/>
        </w:trPr>
        <w:tc>
          <w:tcPr>
            <w:tcW w:w="9640" w:type="dxa"/>
          </w:tcPr>
          <w:p w:rsidR="00BF2CCD" w:rsidRDefault="00BF2CCD"/>
        </w:tc>
      </w:tr>
      <w:tr w:rsidR="00BF2CCD">
        <w:trPr>
          <w:trHeight w:hRule="exact" w:val="2748"/>
        </w:trPr>
        <w:tc>
          <w:tcPr>
            <w:tcW w:w="9654" w:type="dxa"/>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1. Контроль и надзор в области промышленности и энергетики.</w:t>
            </w:r>
          </w:p>
          <w:p w:rsidR="00BF2CCD" w:rsidRDefault="00AD6E48">
            <w:pPr>
              <w:spacing w:after="0" w:line="240" w:lineRule="auto"/>
              <w:rPr>
                <w:sz w:val="24"/>
                <w:szCs w:val="24"/>
              </w:rPr>
            </w:pPr>
            <w:r>
              <w:rPr>
                <w:rFonts w:ascii="Times New Roman" w:hAnsi="Times New Roman" w:cs="Times New Roman"/>
                <w:color w:val="000000"/>
                <w:sz w:val="24"/>
                <w:szCs w:val="24"/>
              </w:rPr>
              <w:t>2. Контроль и надзор в области сельского хозяйства.</w:t>
            </w:r>
          </w:p>
          <w:p w:rsidR="00BF2CCD" w:rsidRDefault="00AD6E48">
            <w:pPr>
              <w:spacing w:after="0" w:line="240" w:lineRule="auto"/>
              <w:rPr>
                <w:sz w:val="24"/>
                <w:szCs w:val="24"/>
              </w:rPr>
            </w:pPr>
            <w:r>
              <w:rPr>
                <w:rFonts w:ascii="Times New Roman" w:hAnsi="Times New Roman" w:cs="Times New Roman"/>
                <w:color w:val="000000"/>
                <w:sz w:val="24"/>
                <w:szCs w:val="24"/>
              </w:rPr>
              <w:t>3. Контроль и надзор в области строительства и жилищно-коммунального хозяйства.</w:t>
            </w:r>
          </w:p>
          <w:p w:rsidR="00BF2CCD" w:rsidRDefault="00AD6E48">
            <w:pPr>
              <w:spacing w:after="0" w:line="240" w:lineRule="auto"/>
              <w:rPr>
                <w:sz w:val="24"/>
                <w:szCs w:val="24"/>
              </w:rPr>
            </w:pPr>
            <w:r>
              <w:rPr>
                <w:rFonts w:ascii="Times New Roman" w:hAnsi="Times New Roman" w:cs="Times New Roman"/>
                <w:color w:val="000000"/>
                <w:sz w:val="24"/>
                <w:szCs w:val="24"/>
              </w:rPr>
              <w:t>4. Способы обеспечения законности в области транспорта.</w:t>
            </w:r>
          </w:p>
          <w:p w:rsidR="00BF2CCD" w:rsidRDefault="00AD6E48">
            <w:pPr>
              <w:spacing w:after="0" w:line="240" w:lineRule="auto"/>
              <w:rPr>
                <w:sz w:val="24"/>
                <w:szCs w:val="24"/>
              </w:rPr>
            </w:pPr>
            <w:r>
              <w:rPr>
                <w:rFonts w:ascii="Times New Roman" w:hAnsi="Times New Roman" w:cs="Times New Roman"/>
                <w:color w:val="000000"/>
                <w:sz w:val="24"/>
                <w:szCs w:val="24"/>
              </w:rPr>
              <w:t>5. Способы обеспечения законности в области информационных технологий и связи.</w:t>
            </w:r>
          </w:p>
          <w:p w:rsidR="00BF2CCD" w:rsidRDefault="00AD6E48">
            <w:pPr>
              <w:spacing w:after="0" w:line="240" w:lineRule="auto"/>
              <w:rPr>
                <w:sz w:val="24"/>
                <w:szCs w:val="24"/>
              </w:rPr>
            </w:pPr>
            <w:r>
              <w:rPr>
                <w:rFonts w:ascii="Times New Roman" w:hAnsi="Times New Roman" w:cs="Times New Roman"/>
                <w:color w:val="000000"/>
                <w:sz w:val="24"/>
                <w:szCs w:val="24"/>
              </w:rPr>
              <w:t>6. Способы обеспечения законности в области природопользования и охраны окружающей среды.</w:t>
            </w:r>
          </w:p>
          <w:p w:rsidR="00BF2CCD" w:rsidRDefault="00AD6E48">
            <w:pPr>
              <w:spacing w:after="0" w:line="240" w:lineRule="auto"/>
              <w:rPr>
                <w:sz w:val="24"/>
                <w:szCs w:val="24"/>
              </w:rPr>
            </w:pPr>
            <w:r>
              <w:rPr>
                <w:rFonts w:ascii="Times New Roman" w:hAnsi="Times New Roman" w:cs="Times New Roman"/>
                <w:color w:val="000000"/>
                <w:sz w:val="24"/>
                <w:szCs w:val="24"/>
              </w:rPr>
              <w:t>7. Контроль и надзор в области финансов и кредита.</w:t>
            </w:r>
          </w:p>
          <w:p w:rsidR="00BF2CCD" w:rsidRDefault="00AD6E48">
            <w:pPr>
              <w:spacing w:after="0" w:line="240" w:lineRule="auto"/>
              <w:rPr>
                <w:sz w:val="24"/>
                <w:szCs w:val="24"/>
              </w:rPr>
            </w:pPr>
            <w:r>
              <w:rPr>
                <w:rFonts w:ascii="Times New Roman" w:hAnsi="Times New Roman" w:cs="Times New Roman"/>
                <w:color w:val="000000"/>
                <w:sz w:val="24"/>
                <w:szCs w:val="24"/>
              </w:rPr>
              <w:t>8. Контроль и надзор в области торговли.</w:t>
            </w:r>
          </w:p>
        </w:tc>
      </w:tr>
      <w:tr w:rsidR="00BF2CCD">
        <w:trPr>
          <w:trHeight w:hRule="exact" w:val="8"/>
        </w:trPr>
        <w:tc>
          <w:tcPr>
            <w:tcW w:w="9640" w:type="dxa"/>
          </w:tcPr>
          <w:p w:rsidR="00BF2CCD" w:rsidRDefault="00BF2CCD"/>
        </w:tc>
      </w:tr>
      <w:tr w:rsidR="00BF2CCD">
        <w:trPr>
          <w:trHeight w:hRule="exact" w:val="314"/>
        </w:trPr>
        <w:tc>
          <w:tcPr>
            <w:tcW w:w="9654" w:type="dxa"/>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b/>
                <w:color w:val="000000"/>
                <w:sz w:val="24"/>
                <w:szCs w:val="24"/>
              </w:rPr>
              <w:t>Тема 6.  Контроль и надзор в социально-культурной сфере</w:t>
            </w:r>
          </w:p>
        </w:tc>
      </w:tr>
      <w:tr w:rsidR="00BF2CCD">
        <w:trPr>
          <w:trHeight w:hRule="exact" w:val="21"/>
        </w:trPr>
        <w:tc>
          <w:tcPr>
            <w:tcW w:w="9640" w:type="dxa"/>
          </w:tcPr>
          <w:p w:rsidR="00BF2CCD" w:rsidRDefault="00BF2CCD"/>
        </w:tc>
      </w:tr>
      <w:tr w:rsidR="00BF2CCD">
        <w:trPr>
          <w:trHeight w:hRule="exact" w:val="1937"/>
        </w:trPr>
        <w:tc>
          <w:tcPr>
            <w:tcW w:w="9654" w:type="dxa"/>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1. Контроль и надзор в области здравоохранения.</w:t>
            </w:r>
          </w:p>
          <w:p w:rsidR="00BF2CCD" w:rsidRDefault="00AD6E48">
            <w:pPr>
              <w:spacing w:after="0" w:line="240" w:lineRule="auto"/>
              <w:rPr>
                <w:sz w:val="24"/>
                <w:szCs w:val="24"/>
              </w:rPr>
            </w:pPr>
            <w:r>
              <w:rPr>
                <w:rFonts w:ascii="Times New Roman" w:hAnsi="Times New Roman" w:cs="Times New Roman"/>
                <w:color w:val="000000"/>
                <w:sz w:val="24"/>
                <w:szCs w:val="24"/>
              </w:rPr>
              <w:t>2. Контроль и надзор в области социального обеспечения и занятости населения</w:t>
            </w:r>
          </w:p>
          <w:p w:rsidR="00BF2CCD" w:rsidRDefault="00AD6E48">
            <w:pPr>
              <w:spacing w:after="0" w:line="240" w:lineRule="auto"/>
              <w:rPr>
                <w:sz w:val="24"/>
                <w:szCs w:val="24"/>
              </w:rPr>
            </w:pPr>
            <w:r>
              <w:rPr>
                <w:rFonts w:ascii="Times New Roman" w:hAnsi="Times New Roman" w:cs="Times New Roman"/>
                <w:color w:val="000000"/>
                <w:sz w:val="24"/>
                <w:szCs w:val="24"/>
              </w:rPr>
              <w:t>3. Контроль и надзор в области образования и науки.</w:t>
            </w:r>
          </w:p>
          <w:p w:rsidR="00BF2CCD" w:rsidRDefault="00AD6E48">
            <w:pPr>
              <w:spacing w:after="0" w:line="240" w:lineRule="auto"/>
              <w:rPr>
                <w:sz w:val="24"/>
                <w:szCs w:val="24"/>
              </w:rPr>
            </w:pPr>
            <w:r>
              <w:rPr>
                <w:rFonts w:ascii="Times New Roman" w:hAnsi="Times New Roman" w:cs="Times New Roman"/>
                <w:color w:val="000000"/>
                <w:sz w:val="24"/>
                <w:szCs w:val="24"/>
              </w:rPr>
              <w:t>4. Способы обеспечения законности в области культуры, печати и массовых коммуникаций.</w:t>
            </w:r>
          </w:p>
          <w:p w:rsidR="00BF2CCD" w:rsidRDefault="00AD6E48">
            <w:pPr>
              <w:spacing w:after="0" w:line="240" w:lineRule="auto"/>
              <w:rPr>
                <w:sz w:val="24"/>
                <w:szCs w:val="24"/>
              </w:rPr>
            </w:pPr>
            <w:r>
              <w:rPr>
                <w:rFonts w:ascii="Times New Roman" w:hAnsi="Times New Roman" w:cs="Times New Roman"/>
                <w:color w:val="000000"/>
                <w:sz w:val="24"/>
                <w:szCs w:val="24"/>
              </w:rPr>
              <w:t>5. Способы обеспечения законности в области физической культуры, спорта и туризма.</w:t>
            </w:r>
          </w:p>
        </w:tc>
      </w:tr>
      <w:tr w:rsidR="00BF2CCD">
        <w:trPr>
          <w:trHeight w:hRule="exact" w:val="8"/>
        </w:trPr>
        <w:tc>
          <w:tcPr>
            <w:tcW w:w="9640" w:type="dxa"/>
          </w:tcPr>
          <w:p w:rsidR="00BF2CCD" w:rsidRDefault="00BF2CCD"/>
        </w:tc>
      </w:tr>
      <w:tr w:rsidR="00BF2CCD">
        <w:trPr>
          <w:trHeight w:hRule="exact" w:val="314"/>
        </w:trPr>
        <w:tc>
          <w:tcPr>
            <w:tcW w:w="9654" w:type="dxa"/>
            <w:shd w:val="clear" w:color="000000" w:fill="FFFFFF"/>
            <w:tcMar>
              <w:left w:w="34" w:type="dxa"/>
              <w:right w:w="34" w:type="dxa"/>
            </w:tcMar>
          </w:tcPr>
          <w:p w:rsidR="00BF2CCD" w:rsidRDefault="00AD6E48">
            <w:pPr>
              <w:spacing w:after="0" w:line="240" w:lineRule="auto"/>
              <w:jc w:val="center"/>
              <w:rPr>
                <w:sz w:val="24"/>
                <w:szCs w:val="24"/>
              </w:rPr>
            </w:pPr>
            <w:r>
              <w:rPr>
                <w:rFonts w:ascii="Times New Roman" w:hAnsi="Times New Roman" w:cs="Times New Roman"/>
                <w:b/>
                <w:color w:val="000000"/>
                <w:sz w:val="24"/>
                <w:szCs w:val="24"/>
              </w:rPr>
              <w:t>Тема 7  Контроль и надзор в административно-политической сфере</w:t>
            </w:r>
          </w:p>
        </w:tc>
      </w:tr>
    </w:tbl>
    <w:p w:rsidR="00BF2CCD" w:rsidRDefault="00AD6E4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F2CCD">
        <w:trPr>
          <w:trHeight w:hRule="exact" w:val="1937"/>
        </w:trPr>
        <w:tc>
          <w:tcPr>
            <w:tcW w:w="9654" w:type="dxa"/>
            <w:gridSpan w:val="2"/>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lastRenderedPageBreak/>
              <w:t>1. Контроль и надзор в области гражданской обороны.</w:t>
            </w:r>
          </w:p>
          <w:p w:rsidR="00BF2CCD" w:rsidRDefault="00AD6E48">
            <w:pPr>
              <w:spacing w:after="0" w:line="240" w:lineRule="auto"/>
              <w:rPr>
                <w:sz w:val="24"/>
                <w:szCs w:val="24"/>
              </w:rPr>
            </w:pPr>
            <w:r>
              <w:rPr>
                <w:rFonts w:ascii="Times New Roman" w:hAnsi="Times New Roman" w:cs="Times New Roman"/>
                <w:color w:val="000000"/>
                <w:sz w:val="24"/>
                <w:szCs w:val="24"/>
              </w:rPr>
              <w:t>2. Контроль и надзор в области безопасности, защиты и охраны Государственной границы Российской Федерации.</w:t>
            </w:r>
          </w:p>
          <w:p w:rsidR="00BF2CCD" w:rsidRDefault="00AD6E48">
            <w:pPr>
              <w:spacing w:after="0" w:line="240" w:lineRule="auto"/>
              <w:rPr>
                <w:sz w:val="24"/>
                <w:szCs w:val="24"/>
              </w:rPr>
            </w:pPr>
            <w:r>
              <w:rPr>
                <w:rFonts w:ascii="Times New Roman" w:hAnsi="Times New Roman" w:cs="Times New Roman"/>
                <w:color w:val="000000"/>
                <w:sz w:val="24"/>
                <w:szCs w:val="24"/>
              </w:rPr>
              <w:t>3. Контроль и надзор в области внутренних дел.</w:t>
            </w:r>
          </w:p>
          <w:p w:rsidR="00BF2CCD" w:rsidRDefault="00AD6E48">
            <w:pPr>
              <w:spacing w:after="0" w:line="240" w:lineRule="auto"/>
              <w:rPr>
                <w:sz w:val="24"/>
                <w:szCs w:val="24"/>
              </w:rPr>
            </w:pPr>
            <w:r>
              <w:rPr>
                <w:rFonts w:ascii="Times New Roman" w:hAnsi="Times New Roman" w:cs="Times New Roman"/>
                <w:color w:val="000000"/>
                <w:sz w:val="24"/>
                <w:szCs w:val="24"/>
              </w:rPr>
              <w:t>4. Государственное управление в сфере охраны общественного порядка, общественной безопасности: понятие общественного порядка и общественной безопасности, управление внутренними делами, организация полиции в России.</w:t>
            </w:r>
          </w:p>
        </w:tc>
      </w:tr>
      <w:tr w:rsidR="00BF2CCD">
        <w:trPr>
          <w:trHeight w:hRule="exact" w:val="855"/>
        </w:trPr>
        <w:tc>
          <w:tcPr>
            <w:tcW w:w="9654" w:type="dxa"/>
            <w:gridSpan w:val="2"/>
            <w:shd w:val="clear" w:color="000000" w:fill="FFFFFF"/>
            <w:tcMar>
              <w:left w:w="34" w:type="dxa"/>
              <w:right w:w="34" w:type="dxa"/>
            </w:tcMar>
          </w:tcPr>
          <w:p w:rsidR="00BF2CCD" w:rsidRDefault="00BF2CCD">
            <w:pPr>
              <w:spacing w:after="0" w:line="240" w:lineRule="auto"/>
              <w:rPr>
                <w:sz w:val="24"/>
                <w:szCs w:val="24"/>
              </w:rPr>
            </w:pPr>
          </w:p>
          <w:p w:rsidR="00BF2CCD" w:rsidRDefault="00AD6E4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F2CCD">
        <w:trPr>
          <w:trHeight w:hRule="exact" w:val="4912"/>
        </w:trPr>
        <w:tc>
          <w:tcPr>
            <w:tcW w:w="9654" w:type="dxa"/>
            <w:gridSpan w:val="2"/>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«Контрольные и надзорные функции органов государственной власти» / Сергиенко О.В.. – Омск: Изд-во Омской гуманитарной академии, 2022.</w:t>
            </w:r>
          </w:p>
          <w:p w:rsidR="00BF2CCD" w:rsidRDefault="00AD6E4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F2CCD" w:rsidRDefault="00AD6E4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F2CCD" w:rsidRDefault="00AD6E4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F2CCD">
        <w:trPr>
          <w:trHeight w:hRule="exact" w:val="138"/>
        </w:trPr>
        <w:tc>
          <w:tcPr>
            <w:tcW w:w="285" w:type="dxa"/>
          </w:tcPr>
          <w:p w:rsidR="00BF2CCD" w:rsidRDefault="00BF2CCD"/>
        </w:tc>
        <w:tc>
          <w:tcPr>
            <w:tcW w:w="9356" w:type="dxa"/>
          </w:tcPr>
          <w:p w:rsidR="00BF2CCD" w:rsidRDefault="00BF2CCD"/>
        </w:tc>
      </w:tr>
      <w:tr w:rsidR="00BF2CCD">
        <w:trPr>
          <w:trHeight w:hRule="exact" w:val="855"/>
        </w:trPr>
        <w:tc>
          <w:tcPr>
            <w:tcW w:w="9654" w:type="dxa"/>
            <w:gridSpan w:val="2"/>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F2CCD" w:rsidRDefault="00AD6E48">
            <w:pPr>
              <w:spacing w:after="0" w:line="240" w:lineRule="auto"/>
              <w:rPr>
                <w:sz w:val="24"/>
                <w:szCs w:val="24"/>
              </w:rPr>
            </w:pPr>
            <w:r>
              <w:rPr>
                <w:rFonts w:ascii="Times New Roman" w:hAnsi="Times New Roman" w:cs="Times New Roman"/>
                <w:b/>
                <w:color w:val="000000"/>
                <w:sz w:val="24"/>
                <w:szCs w:val="24"/>
              </w:rPr>
              <w:t>Основная:</w:t>
            </w:r>
          </w:p>
        </w:tc>
      </w:tr>
      <w:tr w:rsidR="00BF2CCD">
        <w:trPr>
          <w:trHeight w:hRule="exact" w:val="826"/>
        </w:trPr>
        <w:tc>
          <w:tcPr>
            <w:tcW w:w="9654" w:type="dxa"/>
            <w:gridSpan w:val="2"/>
            <w:shd w:val="clear" w:color="000000" w:fill="FFFFFF"/>
            <w:tcMar>
              <w:left w:w="34" w:type="dxa"/>
              <w:right w:w="34" w:type="dxa"/>
            </w:tcMar>
          </w:tcPr>
          <w:p w:rsidR="00BF2CCD" w:rsidRDefault="00AD6E4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Судебный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законностью</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978-5-534-06163-5.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86EBB">
                <w:rPr>
                  <w:rStyle w:val="a3"/>
                </w:rPr>
                <w:t>https://urait.ru/bcode/473990</w:t>
              </w:r>
            </w:hyperlink>
            <w:r>
              <w:t xml:space="preserve"> </w:t>
            </w:r>
          </w:p>
        </w:tc>
      </w:tr>
      <w:tr w:rsidR="00BF2CCD">
        <w:trPr>
          <w:trHeight w:hRule="exact" w:val="826"/>
        </w:trPr>
        <w:tc>
          <w:tcPr>
            <w:tcW w:w="9654" w:type="dxa"/>
            <w:gridSpan w:val="2"/>
            <w:shd w:val="clear" w:color="000000" w:fill="FFFFFF"/>
            <w:tcMar>
              <w:left w:w="34" w:type="dxa"/>
              <w:right w:w="34" w:type="dxa"/>
            </w:tcMar>
          </w:tcPr>
          <w:p w:rsidR="00BF2CCD" w:rsidRDefault="00AD6E4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Охотский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978-5-534-03503-2.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86EBB">
                <w:rPr>
                  <w:rStyle w:val="a3"/>
                </w:rPr>
                <w:t>https://urait.ru/bcode/470601</w:t>
              </w:r>
            </w:hyperlink>
            <w:r>
              <w:t xml:space="preserve"> </w:t>
            </w:r>
          </w:p>
        </w:tc>
      </w:tr>
      <w:tr w:rsidR="00BF2CCD">
        <w:trPr>
          <w:trHeight w:hRule="exact" w:val="826"/>
        </w:trPr>
        <w:tc>
          <w:tcPr>
            <w:tcW w:w="9654" w:type="dxa"/>
            <w:gridSpan w:val="2"/>
            <w:shd w:val="clear" w:color="000000" w:fill="FFFFFF"/>
            <w:tcMar>
              <w:left w:w="34" w:type="dxa"/>
              <w:right w:w="34" w:type="dxa"/>
            </w:tcMar>
          </w:tcPr>
          <w:p w:rsidR="00BF2CCD" w:rsidRDefault="00AD6E4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Охотский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978-5-534-03501-8.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86EBB">
                <w:rPr>
                  <w:rStyle w:val="a3"/>
                </w:rPr>
                <w:t>https://urait.ru/bcode/470602</w:t>
              </w:r>
            </w:hyperlink>
            <w:r>
              <w:t xml:space="preserve"> </w:t>
            </w:r>
          </w:p>
        </w:tc>
      </w:tr>
      <w:tr w:rsidR="00BF2CCD">
        <w:trPr>
          <w:trHeight w:hRule="exact" w:val="555"/>
        </w:trPr>
        <w:tc>
          <w:tcPr>
            <w:tcW w:w="9654" w:type="dxa"/>
            <w:gridSpan w:val="2"/>
            <w:shd w:val="clear" w:color="000000" w:fill="FFFFFF"/>
            <w:tcMar>
              <w:left w:w="34" w:type="dxa"/>
              <w:right w:w="34" w:type="dxa"/>
            </w:tcMar>
          </w:tcPr>
          <w:p w:rsidR="00BF2CCD" w:rsidRDefault="00AD6E4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Административные</w:t>
            </w:r>
            <w:r>
              <w:t xml:space="preserve"> </w:t>
            </w:r>
            <w:r>
              <w:rPr>
                <w:rFonts w:ascii="Times New Roman" w:hAnsi="Times New Roman" w:cs="Times New Roman"/>
                <w:color w:val="000000"/>
                <w:sz w:val="24"/>
                <w:szCs w:val="24"/>
              </w:rPr>
              <w:t>регламенты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978-5-534-00013-9.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86EBB">
                <w:rPr>
                  <w:rStyle w:val="a3"/>
                </w:rPr>
                <w:t>https://urait.ru/bcode/453475</w:t>
              </w:r>
            </w:hyperlink>
            <w:r>
              <w:t xml:space="preserve"> </w:t>
            </w:r>
          </w:p>
        </w:tc>
      </w:tr>
      <w:tr w:rsidR="00BF2CCD">
        <w:trPr>
          <w:trHeight w:hRule="exact" w:val="277"/>
        </w:trPr>
        <w:tc>
          <w:tcPr>
            <w:tcW w:w="285" w:type="dxa"/>
          </w:tcPr>
          <w:p w:rsidR="00BF2CCD" w:rsidRDefault="00BF2CCD"/>
        </w:tc>
        <w:tc>
          <w:tcPr>
            <w:tcW w:w="9370" w:type="dxa"/>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i/>
                <w:color w:val="000000"/>
                <w:sz w:val="24"/>
                <w:szCs w:val="24"/>
              </w:rPr>
              <w:t>Дополнительная:</w:t>
            </w:r>
          </w:p>
        </w:tc>
      </w:tr>
      <w:tr w:rsidR="00BF2CCD">
        <w:trPr>
          <w:trHeight w:hRule="exact" w:val="26"/>
        </w:trPr>
        <w:tc>
          <w:tcPr>
            <w:tcW w:w="9654" w:type="dxa"/>
            <w:gridSpan w:val="2"/>
            <w:vMerge w:val="restart"/>
            <w:shd w:val="clear" w:color="000000" w:fill="FFFFFF"/>
            <w:tcMar>
              <w:left w:w="34" w:type="dxa"/>
              <w:right w:w="34" w:type="dxa"/>
            </w:tcMar>
          </w:tcPr>
          <w:p w:rsidR="00BF2CCD" w:rsidRDefault="00AD6E4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муниципальная</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Знаменский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978-5-534-09076-5.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86EBB">
                <w:rPr>
                  <w:rStyle w:val="a3"/>
                </w:rPr>
                <w:t>https://urait.ru/bcode/468756</w:t>
              </w:r>
            </w:hyperlink>
            <w:r>
              <w:t xml:space="preserve"> </w:t>
            </w:r>
          </w:p>
        </w:tc>
      </w:tr>
      <w:tr w:rsidR="00BF2CCD">
        <w:trPr>
          <w:trHeight w:hRule="exact" w:val="799"/>
        </w:trPr>
        <w:tc>
          <w:tcPr>
            <w:tcW w:w="9654" w:type="dxa"/>
            <w:gridSpan w:val="2"/>
            <w:vMerge/>
            <w:shd w:val="clear" w:color="000000" w:fill="FFFFFF"/>
            <w:tcMar>
              <w:left w:w="34" w:type="dxa"/>
              <w:right w:w="34" w:type="dxa"/>
            </w:tcMar>
          </w:tcPr>
          <w:p w:rsidR="00BF2CCD" w:rsidRDefault="00BF2CCD"/>
        </w:tc>
      </w:tr>
      <w:tr w:rsidR="00BF2CCD">
        <w:trPr>
          <w:trHeight w:hRule="exact" w:val="1366"/>
        </w:trPr>
        <w:tc>
          <w:tcPr>
            <w:tcW w:w="9654" w:type="dxa"/>
            <w:gridSpan w:val="2"/>
            <w:shd w:val="clear" w:color="000000" w:fill="FFFFFF"/>
            <w:tcMar>
              <w:left w:w="34" w:type="dxa"/>
              <w:right w:w="34" w:type="dxa"/>
            </w:tcMar>
          </w:tcPr>
          <w:p w:rsidR="00BF2CCD" w:rsidRDefault="00AD6E4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Административные</w:t>
            </w:r>
            <w:r>
              <w:t xml:space="preserve"> </w:t>
            </w:r>
            <w:r>
              <w:rPr>
                <w:rFonts w:ascii="Times New Roman" w:hAnsi="Times New Roman" w:cs="Times New Roman"/>
                <w:color w:val="000000"/>
                <w:sz w:val="24"/>
                <w:szCs w:val="24"/>
              </w:rPr>
              <w:t>процедуры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административные</w:t>
            </w:r>
            <w:r>
              <w:t xml:space="preserve"> </w:t>
            </w:r>
            <w:r>
              <w:rPr>
                <w:rFonts w:ascii="Times New Roman" w:hAnsi="Times New Roman" w:cs="Times New Roman"/>
                <w:color w:val="000000"/>
                <w:sz w:val="24"/>
                <w:szCs w:val="24"/>
              </w:rPr>
              <w:t>регламенты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исполнительной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Стахов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Административные</w:t>
            </w:r>
            <w:r>
              <w:t xml:space="preserve"> </w:t>
            </w:r>
            <w:r>
              <w:rPr>
                <w:rFonts w:ascii="Times New Roman" w:hAnsi="Times New Roman" w:cs="Times New Roman"/>
                <w:color w:val="000000"/>
                <w:sz w:val="24"/>
                <w:szCs w:val="24"/>
              </w:rPr>
              <w:t>процедуры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административные</w:t>
            </w:r>
            <w:r>
              <w:t xml:space="preserve"> </w:t>
            </w:r>
            <w:r>
              <w:rPr>
                <w:rFonts w:ascii="Times New Roman" w:hAnsi="Times New Roman" w:cs="Times New Roman"/>
                <w:color w:val="000000"/>
                <w:sz w:val="24"/>
                <w:szCs w:val="24"/>
              </w:rPr>
              <w:t>регламенты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исполнительной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978-5-238-02940-5.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86EBB">
                <w:rPr>
                  <w:rStyle w:val="a3"/>
                </w:rPr>
                <w:t>http://www.iprbookshop.ru/71137.html</w:t>
              </w:r>
            </w:hyperlink>
            <w:r>
              <w:t xml:space="preserve"> </w:t>
            </w:r>
          </w:p>
        </w:tc>
      </w:tr>
      <w:tr w:rsidR="00BF2CCD">
        <w:trPr>
          <w:trHeight w:hRule="exact" w:val="585"/>
        </w:trPr>
        <w:tc>
          <w:tcPr>
            <w:tcW w:w="9654" w:type="dxa"/>
            <w:gridSpan w:val="2"/>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F2CCD">
        <w:trPr>
          <w:trHeight w:hRule="exact" w:val="602"/>
        </w:trPr>
        <w:tc>
          <w:tcPr>
            <w:tcW w:w="9654" w:type="dxa"/>
            <w:gridSpan w:val="2"/>
            <w:shd w:val="clear" w:color="000000" w:fill="FFFFFF"/>
            <w:tcMar>
              <w:left w:w="34" w:type="dxa"/>
              <w:right w:w="34" w:type="dxa"/>
            </w:tcMar>
          </w:tcPr>
          <w:p w:rsidR="00BF2CCD" w:rsidRDefault="00AD6E4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486EBB">
                <w:rPr>
                  <w:rStyle w:val="a3"/>
                  <w:rFonts w:ascii="Times New Roman" w:hAnsi="Times New Roman" w:cs="Times New Roman"/>
                  <w:sz w:val="24"/>
                  <w:szCs w:val="24"/>
                </w:rPr>
                <w:t>http://www.iprbookshop.ru</w:t>
              </w:r>
            </w:hyperlink>
          </w:p>
          <w:p w:rsidR="00BF2CCD" w:rsidRDefault="00AD6E4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486EBB">
                <w:rPr>
                  <w:rStyle w:val="a3"/>
                  <w:rFonts w:ascii="Times New Roman" w:hAnsi="Times New Roman" w:cs="Times New Roman"/>
                  <w:sz w:val="24"/>
                  <w:szCs w:val="24"/>
                </w:rPr>
                <w:t>http://biblio-online.ru</w:t>
              </w:r>
            </w:hyperlink>
          </w:p>
        </w:tc>
      </w:tr>
    </w:tbl>
    <w:p w:rsidR="00BF2CCD" w:rsidRDefault="00AD6E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2CCD">
        <w:trPr>
          <w:trHeight w:hRule="exact" w:val="9210"/>
        </w:trPr>
        <w:tc>
          <w:tcPr>
            <w:tcW w:w="9654" w:type="dxa"/>
            <w:shd w:val="clear" w:color="000000" w:fill="FFFFFF"/>
            <w:tcMar>
              <w:left w:w="34" w:type="dxa"/>
              <w:right w:w="34" w:type="dxa"/>
            </w:tcMar>
          </w:tcPr>
          <w:p w:rsidR="00BF2CCD" w:rsidRDefault="00AD6E48">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2" w:history="1">
              <w:r w:rsidR="00486EBB">
                <w:rPr>
                  <w:rStyle w:val="a3"/>
                  <w:rFonts w:ascii="Times New Roman" w:hAnsi="Times New Roman" w:cs="Times New Roman"/>
                  <w:sz w:val="24"/>
                  <w:szCs w:val="24"/>
                </w:rPr>
                <w:t>http://window.edu.ru/</w:t>
              </w:r>
            </w:hyperlink>
          </w:p>
          <w:p w:rsidR="00BF2CCD" w:rsidRDefault="00AD6E4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486EBB">
                <w:rPr>
                  <w:rStyle w:val="a3"/>
                  <w:rFonts w:ascii="Times New Roman" w:hAnsi="Times New Roman" w:cs="Times New Roman"/>
                  <w:sz w:val="24"/>
                  <w:szCs w:val="24"/>
                </w:rPr>
                <w:t>http://elibrary.ru</w:t>
              </w:r>
            </w:hyperlink>
          </w:p>
          <w:p w:rsidR="00BF2CCD" w:rsidRDefault="00AD6E4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486EBB">
                <w:rPr>
                  <w:rStyle w:val="a3"/>
                  <w:rFonts w:ascii="Times New Roman" w:hAnsi="Times New Roman" w:cs="Times New Roman"/>
                  <w:sz w:val="24"/>
                  <w:szCs w:val="24"/>
                </w:rPr>
                <w:t>http://www.sciencedirect.com</w:t>
              </w:r>
            </w:hyperlink>
          </w:p>
          <w:p w:rsidR="00BF2CCD" w:rsidRDefault="00AD6E4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BF2CCD" w:rsidRDefault="00AD6E4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486EBB">
                <w:rPr>
                  <w:rStyle w:val="a3"/>
                  <w:rFonts w:ascii="Times New Roman" w:hAnsi="Times New Roman" w:cs="Times New Roman"/>
                  <w:sz w:val="24"/>
                  <w:szCs w:val="24"/>
                </w:rPr>
                <w:t>http://journals.cambridge.org</w:t>
              </w:r>
            </w:hyperlink>
          </w:p>
          <w:p w:rsidR="00BF2CCD" w:rsidRDefault="00AD6E4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486EBB">
                <w:rPr>
                  <w:rStyle w:val="a3"/>
                  <w:rFonts w:ascii="Times New Roman" w:hAnsi="Times New Roman" w:cs="Times New Roman"/>
                  <w:sz w:val="24"/>
                  <w:szCs w:val="24"/>
                </w:rPr>
                <w:t>http://www.oxfordjoumals.org</w:t>
              </w:r>
            </w:hyperlink>
          </w:p>
          <w:p w:rsidR="00BF2CCD" w:rsidRDefault="00AD6E4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486EBB">
                <w:rPr>
                  <w:rStyle w:val="a3"/>
                  <w:rFonts w:ascii="Times New Roman" w:hAnsi="Times New Roman" w:cs="Times New Roman"/>
                  <w:sz w:val="24"/>
                  <w:szCs w:val="24"/>
                </w:rPr>
                <w:t>http://dic.academic.ru/</w:t>
              </w:r>
            </w:hyperlink>
          </w:p>
          <w:p w:rsidR="00BF2CCD" w:rsidRDefault="00AD6E4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486EBB">
                <w:rPr>
                  <w:rStyle w:val="a3"/>
                  <w:rFonts w:ascii="Times New Roman" w:hAnsi="Times New Roman" w:cs="Times New Roman"/>
                  <w:sz w:val="24"/>
                  <w:szCs w:val="24"/>
                </w:rPr>
                <w:t>http://www.benran.ru</w:t>
              </w:r>
            </w:hyperlink>
          </w:p>
          <w:p w:rsidR="00BF2CCD" w:rsidRDefault="00AD6E4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486EBB">
                <w:rPr>
                  <w:rStyle w:val="a3"/>
                  <w:rFonts w:ascii="Times New Roman" w:hAnsi="Times New Roman" w:cs="Times New Roman"/>
                  <w:sz w:val="24"/>
                  <w:szCs w:val="24"/>
                </w:rPr>
                <w:t>http://www.gks.ru</w:t>
              </w:r>
            </w:hyperlink>
          </w:p>
          <w:p w:rsidR="00BF2CCD" w:rsidRDefault="00AD6E4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486EBB">
                <w:rPr>
                  <w:rStyle w:val="a3"/>
                  <w:rFonts w:ascii="Times New Roman" w:hAnsi="Times New Roman" w:cs="Times New Roman"/>
                  <w:sz w:val="24"/>
                  <w:szCs w:val="24"/>
                </w:rPr>
                <w:t>http://diss.rsl.ru</w:t>
              </w:r>
            </w:hyperlink>
          </w:p>
          <w:p w:rsidR="00BF2CCD" w:rsidRDefault="00AD6E4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486EBB">
                <w:rPr>
                  <w:rStyle w:val="a3"/>
                  <w:rFonts w:ascii="Times New Roman" w:hAnsi="Times New Roman" w:cs="Times New Roman"/>
                  <w:sz w:val="24"/>
                  <w:szCs w:val="24"/>
                </w:rPr>
                <w:t>http://ru.spinform.ru</w:t>
              </w:r>
            </w:hyperlink>
          </w:p>
          <w:p w:rsidR="00BF2CCD" w:rsidRDefault="00AD6E4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F2CCD" w:rsidRDefault="00AD6E4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F2CCD">
        <w:trPr>
          <w:trHeight w:hRule="exact" w:val="314"/>
        </w:trPr>
        <w:tc>
          <w:tcPr>
            <w:tcW w:w="9654" w:type="dxa"/>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F2CCD">
        <w:trPr>
          <w:trHeight w:hRule="exact" w:val="5866"/>
        </w:trPr>
        <w:tc>
          <w:tcPr>
            <w:tcW w:w="9654" w:type="dxa"/>
            <w:shd w:val="clear" w:color="000000" w:fill="FFFFFF"/>
            <w:tcMar>
              <w:left w:w="34" w:type="dxa"/>
              <w:right w:w="34" w:type="dxa"/>
            </w:tcMar>
          </w:tcPr>
          <w:p w:rsidR="00BF2CCD" w:rsidRDefault="00AD6E4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F2CCD" w:rsidRDefault="00AD6E4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F2CCD" w:rsidRDefault="00AD6E4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F2CCD" w:rsidRDefault="00AD6E4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F2CCD" w:rsidRDefault="00AD6E4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BF2CCD" w:rsidRDefault="00AD6E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2CCD">
        <w:trPr>
          <w:trHeight w:hRule="exact" w:val="7948"/>
        </w:trPr>
        <w:tc>
          <w:tcPr>
            <w:tcW w:w="9654" w:type="dxa"/>
            <w:shd w:val="clear" w:color="000000" w:fill="FFFFFF"/>
            <w:tcMar>
              <w:left w:w="34" w:type="dxa"/>
              <w:right w:w="34" w:type="dxa"/>
            </w:tcMar>
          </w:tcPr>
          <w:p w:rsidR="00BF2CCD" w:rsidRDefault="00AD6E48">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F2CCD" w:rsidRDefault="00AD6E4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F2CCD" w:rsidRDefault="00AD6E4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F2CCD" w:rsidRDefault="00AD6E4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F2CCD" w:rsidRDefault="00AD6E4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F2CCD" w:rsidRDefault="00AD6E4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F2CCD">
        <w:trPr>
          <w:trHeight w:hRule="exact" w:val="855"/>
        </w:trPr>
        <w:tc>
          <w:tcPr>
            <w:tcW w:w="9654" w:type="dxa"/>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F2CCD">
        <w:trPr>
          <w:trHeight w:hRule="exact" w:val="2989"/>
        </w:trPr>
        <w:tc>
          <w:tcPr>
            <w:tcW w:w="9654" w:type="dxa"/>
            <w:shd w:val="clear" w:color="000000" w:fill="FFFFFF"/>
            <w:tcMar>
              <w:left w:w="34" w:type="dxa"/>
              <w:right w:w="34" w:type="dxa"/>
            </w:tcMar>
          </w:tcPr>
          <w:p w:rsidR="00BF2CCD" w:rsidRDefault="00AD6E4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F2CCD" w:rsidRDefault="00BF2CCD">
            <w:pPr>
              <w:spacing w:after="0" w:line="240" w:lineRule="auto"/>
              <w:jc w:val="both"/>
              <w:rPr>
                <w:sz w:val="24"/>
                <w:szCs w:val="24"/>
              </w:rPr>
            </w:pPr>
          </w:p>
          <w:p w:rsidR="00BF2CCD" w:rsidRDefault="00AD6E4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F2CCD" w:rsidRDefault="00AD6E4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F2CCD" w:rsidRDefault="00AD6E4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F2CCD" w:rsidRDefault="00AD6E4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F2CCD" w:rsidRDefault="00AD6E4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F2CCD" w:rsidRDefault="00AD6E4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F2CCD" w:rsidRDefault="00BF2CCD">
            <w:pPr>
              <w:spacing w:after="0" w:line="240" w:lineRule="auto"/>
              <w:jc w:val="both"/>
              <w:rPr>
                <w:sz w:val="24"/>
                <w:szCs w:val="24"/>
              </w:rPr>
            </w:pPr>
          </w:p>
          <w:p w:rsidR="00BF2CCD" w:rsidRDefault="00AD6E4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F2CCD">
        <w:trPr>
          <w:trHeight w:hRule="exact" w:val="585"/>
        </w:trPr>
        <w:tc>
          <w:tcPr>
            <w:tcW w:w="9654" w:type="dxa"/>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486EBB">
                <w:rPr>
                  <w:rStyle w:val="a3"/>
                  <w:rFonts w:ascii="Times New Roman" w:hAnsi="Times New Roman" w:cs="Times New Roman"/>
                  <w:sz w:val="24"/>
                  <w:szCs w:val="24"/>
                </w:rPr>
                <w:t>http://www.consultant.ru/edu/student/study/</w:t>
              </w:r>
            </w:hyperlink>
          </w:p>
        </w:tc>
      </w:tr>
      <w:tr w:rsidR="00BF2CCD">
        <w:trPr>
          <w:trHeight w:hRule="exact" w:val="304"/>
        </w:trPr>
        <w:tc>
          <w:tcPr>
            <w:tcW w:w="9654" w:type="dxa"/>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486EBB">
                <w:rPr>
                  <w:rStyle w:val="a3"/>
                  <w:rFonts w:ascii="Times New Roman" w:hAnsi="Times New Roman" w:cs="Times New Roman"/>
                  <w:sz w:val="24"/>
                  <w:szCs w:val="24"/>
                </w:rPr>
                <w:t>http://edu.garant.ru/omga/</w:t>
              </w:r>
            </w:hyperlink>
          </w:p>
        </w:tc>
      </w:tr>
      <w:tr w:rsidR="00BF2CCD">
        <w:trPr>
          <w:trHeight w:hRule="exact" w:val="304"/>
        </w:trPr>
        <w:tc>
          <w:tcPr>
            <w:tcW w:w="9654" w:type="dxa"/>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486EBB">
                <w:rPr>
                  <w:rStyle w:val="a3"/>
                  <w:rFonts w:ascii="Times New Roman" w:hAnsi="Times New Roman" w:cs="Times New Roman"/>
                  <w:sz w:val="24"/>
                  <w:szCs w:val="24"/>
                </w:rPr>
                <w:t>http://pravo.gov.ru</w:t>
              </w:r>
            </w:hyperlink>
          </w:p>
        </w:tc>
      </w:tr>
      <w:tr w:rsidR="00BF2CCD">
        <w:trPr>
          <w:trHeight w:hRule="exact" w:val="585"/>
        </w:trPr>
        <w:tc>
          <w:tcPr>
            <w:tcW w:w="9654" w:type="dxa"/>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F2CCD" w:rsidRDefault="00AD6E48">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486EBB">
                <w:rPr>
                  <w:rStyle w:val="a3"/>
                  <w:rFonts w:ascii="Times New Roman" w:hAnsi="Times New Roman" w:cs="Times New Roman"/>
                  <w:sz w:val="24"/>
                  <w:szCs w:val="24"/>
                </w:rPr>
                <w:t>http://fgosvo.ru</w:t>
              </w:r>
            </w:hyperlink>
          </w:p>
        </w:tc>
      </w:tr>
      <w:tr w:rsidR="00BF2CCD">
        <w:trPr>
          <w:trHeight w:hRule="exact" w:val="304"/>
        </w:trPr>
        <w:tc>
          <w:tcPr>
            <w:tcW w:w="9654" w:type="dxa"/>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F2CCD">
        <w:trPr>
          <w:trHeight w:hRule="exact" w:val="304"/>
        </w:trPr>
        <w:tc>
          <w:tcPr>
            <w:tcW w:w="9654" w:type="dxa"/>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486EBB">
                <w:rPr>
                  <w:rStyle w:val="a3"/>
                  <w:rFonts w:ascii="Times New Roman" w:hAnsi="Times New Roman" w:cs="Times New Roman"/>
                  <w:sz w:val="24"/>
                  <w:szCs w:val="24"/>
                </w:rPr>
                <w:t>http://www.ict.edu.ru</w:t>
              </w:r>
            </w:hyperlink>
          </w:p>
        </w:tc>
      </w:tr>
      <w:tr w:rsidR="00BF2CCD">
        <w:trPr>
          <w:trHeight w:hRule="exact" w:val="304"/>
        </w:trPr>
        <w:tc>
          <w:tcPr>
            <w:tcW w:w="9654" w:type="dxa"/>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486EBB">
                <w:rPr>
                  <w:rStyle w:val="a3"/>
                  <w:rFonts w:ascii="Times New Roman" w:hAnsi="Times New Roman" w:cs="Times New Roman"/>
                  <w:sz w:val="24"/>
                  <w:szCs w:val="24"/>
                </w:rPr>
                <w:t>http://www.president.kremlin.ru</w:t>
              </w:r>
            </w:hyperlink>
          </w:p>
        </w:tc>
      </w:tr>
      <w:tr w:rsidR="00BF2CCD">
        <w:trPr>
          <w:trHeight w:hRule="exact" w:val="304"/>
        </w:trPr>
        <w:tc>
          <w:tcPr>
            <w:tcW w:w="9654" w:type="dxa"/>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BF2CCD">
        <w:trPr>
          <w:trHeight w:hRule="exact" w:val="304"/>
        </w:trPr>
        <w:tc>
          <w:tcPr>
            <w:tcW w:w="9654" w:type="dxa"/>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BF2CCD">
        <w:trPr>
          <w:trHeight w:hRule="exact" w:val="295"/>
        </w:trPr>
        <w:tc>
          <w:tcPr>
            <w:tcW w:w="9654" w:type="dxa"/>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BF2CCD" w:rsidRDefault="00AD6E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2CCD">
        <w:trPr>
          <w:trHeight w:hRule="exact" w:val="18"/>
        </w:trPr>
        <w:tc>
          <w:tcPr>
            <w:tcW w:w="9654" w:type="dxa"/>
            <w:shd w:val="clear" w:color="000000" w:fill="FFFFFF"/>
            <w:tcMar>
              <w:left w:w="34" w:type="dxa"/>
              <w:right w:w="34" w:type="dxa"/>
            </w:tcMar>
          </w:tcPr>
          <w:p w:rsidR="00BF2CCD" w:rsidRDefault="00BF2CCD"/>
        </w:tc>
      </w:tr>
      <w:tr w:rsidR="00BF2CCD">
        <w:trPr>
          <w:trHeight w:hRule="exact" w:val="7587"/>
        </w:trPr>
        <w:tc>
          <w:tcPr>
            <w:tcW w:w="9654" w:type="dxa"/>
            <w:shd w:val="clear" w:color="000000" w:fill="FFFFFF"/>
            <w:tcMar>
              <w:left w:w="34" w:type="dxa"/>
              <w:right w:w="34" w:type="dxa"/>
            </w:tcMar>
          </w:tcPr>
          <w:p w:rsidR="00BF2CCD" w:rsidRDefault="00AD6E4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F2CCD" w:rsidRDefault="00AD6E4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F2CCD" w:rsidRDefault="00AD6E4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F2CCD" w:rsidRDefault="00AD6E4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F2CCD" w:rsidRDefault="00AD6E4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F2CCD" w:rsidRDefault="00AD6E4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F2CCD" w:rsidRDefault="00AD6E4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F2CCD" w:rsidRDefault="00AD6E4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F2CCD" w:rsidRDefault="00AD6E4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F2CCD" w:rsidRDefault="00AD6E4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F2CCD" w:rsidRDefault="00AD6E4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F2CCD" w:rsidRDefault="00AD6E4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F2CCD" w:rsidRDefault="00AD6E4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F2CCD" w:rsidRDefault="00AD6E4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F2CCD">
        <w:trPr>
          <w:trHeight w:hRule="exact" w:val="277"/>
        </w:trPr>
        <w:tc>
          <w:tcPr>
            <w:tcW w:w="9640" w:type="dxa"/>
          </w:tcPr>
          <w:p w:rsidR="00BF2CCD" w:rsidRDefault="00BF2CCD"/>
        </w:tc>
      </w:tr>
      <w:tr w:rsidR="00BF2CCD">
        <w:trPr>
          <w:trHeight w:hRule="exact" w:val="585"/>
        </w:trPr>
        <w:tc>
          <w:tcPr>
            <w:tcW w:w="9654" w:type="dxa"/>
            <w:shd w:val="clear" w:color="000000" w:fill="FFFFFF"/>
            <w:tcMar>
              <w:left w:w="34" w:type="dxa"/>
              <w:right w:w="34" w:type="dxa"/>
            </w:tcMar>
          </w:tcPr>
          <w:p w:rsidR="00BF2CCD" w:rsidRDefault="00AD6E4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F2CCD">
        <w:trPr>
          <w:trHeight w:hRule="exact" w:val="6922"/>
        </w:trPr>
        <w:tc>
          <w:tcPr>
            <w:tcW w:w="9654" w:type="dxa"/>
            <w:shd w:val="clear" w:color="000000" w:fill="FFFFFF"/>
            <w:tcMar>
              <w:left w:w="34" w:type="dxa"/>
              <w:right w:w="34" w:type="dxa"/>
            </w:tcMar>
          </w:tcPr>
          <w:p w:rsidR="00BF2CCD" w:rsidRDefault="00AD6E4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F2CCD" w:rsidRDefault="00AD6E4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F2CCD" w:rsidRDefault="00AD6E4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F2CCD" w:rsidRDefault="00AD6E4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BF2CCD" w:rsidRDefault="00AD6E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2CCD">
        <w:trPr>
          <w:trHeight w:hRule="exact" w:val="7317"/>
        </w:trPr>
        <w:tc>
          <w:tcPr>
            <w:tcW w:w="9654" w:type="dxa"/>
            <w:shd w:val="clear" w:color="000000" w:fill="FFFFFF"/>
            <w:tcMar>
              <w:left w:w="34" w:type="dxa"/>
              <w:right w:w="34" w:type="dxa"/>
            </w:tcMar>
          </w:tcPr>
          <w:p w:rsidR="00BF2CCD" w:rsidRDefault="00AD6E48">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F2CCD" w:rsidRDefault="00AD6E4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BF2CCD" w:rsidRDefault="00AD6E4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F2CCD" w:rsidRDefault="00BF2CCD"/>
    <w:sectPr w:rsidR="00BF2CC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86EBB"/>
    <w:rsid w:val="00AD6E48"/>
    <w:rsid w:val="00BF2CCD"/>
    <w:rsid w:val="00D31453"/>
    <w:rsid w:val="00E209E2"/>
    <w:rsid w:val="00F12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6E48"/>
    <w:rPr>
      <w:color w:val="0563C1" w:themeColor="hyperlink"/>
      <w:u w:val="single"/>
    </w:rPr>
  </w:style>
  <w:style w:type="character" w:styleId="a4">
    <w:name w:val="Unresolved Mention"/>
    <w:basedOn w:val="a0"/>
    <w:uiPriority w:val="99"/>
    <w:semiHidden/>
    <w:unhideWhenUsed/>
    <w:rsid w:val="00AD6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3475"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70602"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70601"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73990" TargetMode="External"/><Relationship Id="rId9" Type="http://schemas.openxmlformats.org/officeDocument/2006/relationships/hyperlink" Target="http://www.iprbookshop.ru/71137.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68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7383</Words>
  <Characters>42087</Characters>
  <Application>Microsoft Office Word</Application>
  <DocSecurity>0</DocSecurity>
  <Lines>350</Lines>
  <Paragraphs>98</Paragraphs>
  <ScaleCrop>false</ScaleCrop>
  <Company/>
  <LinksUpToDate>false</LinksUpToDate>
  <CharactersWithSpaces>49372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2022-2023_ФГОС3++2022_Бак-ОФО-ГМУ(ГМС)(22)_plx_Контрольные и надзорные функции органов государственной власти</dc:title>
  <dc:creator>FastReport.NET</dc:creator>
  <cp:lastModifiedBy>Mark Bernstorf</cp:lastModifiedBy>
  <cp:revision>4</cp:revision>
  <dcterms:created xsi:type="dcterms:W3CDTF">2022-05-09T17:09:00Z</dcterms:created>
  <dcterms:modified xsi:type="dcterms:W3CDTF">2022-11-12T14:46:00Z</dcterms:modified>
</cp:coreProperties>
</file>